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color="auto" w:fill="FFFFFF"/>
        <w:spacing w:lineRule="auto" w:line="240" w:before="0" w:after="12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40" w:before="0" w:after="120"/>
        <w:jc w:val="center"/>
        <w:rPr>
          <w:rFonts w:ascii="Arial" w:hAnsi="Arial" w:eastAsia="Arial" w:cs="Arial"/>
          <w:b/>
          <w:b/>
          <w:szCs w:val="20"/>
        </w:rPr>
      </w:pPr>
      <w:r>
        <w:rPr>
          <w:rFonts w:eastAsia="Arial" w:cs="Arial" w:ascii="Arial" w:hAnsi="Arial"/>
          <w:b/>
          <w:szCs w:val="20"/>
        </w:rPr>
        <w:t>“</w:t>
      </w:r>
      <w:r>
        <w:rPr>
          <w:rFonts w:eastAsia="Arial" w:cs="Arial" w:ascii="Arial" w:hAnsi="Arial"/>
          <w:b/>
          <w:szCs w:val="20"/>
        </w:rPr>
        <w:t>Paridad de Género en la UNCuyo” - Jornada de Debate, aportes y construcción colectiva</w:t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Día</w:t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9 de agosto, 15 hs.</w:t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Lugares de trabajo</w:t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 cilindros del CICUNC</w:t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Sala y antesala del Consejo Superior</w:t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Objetivo</w:t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Promover ámbitos de debate y aportes sobre la Reforma del Estatuto Universitario.</w:t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Comisiones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el objetivo de que las mismas sean operativas, y teniendo en cuenta la cantidad máxima esperada de asistentes (215) y la disponibilidad de espacio, se conformarán 9 comisiones. El número de integrantes de cada una no superará las 24 personas.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Criterio para la conformación de comisiones: aleatorio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Cada comisión tendrá asignado un/a moderador/a y un/a sistematizador/a, que guiarán el debate y registrarán los aportes surgidos en el seno de cada grupo de trabajo.</w:t>
      </w:r>
    </w:p>
    <w:p>
      <w:pPr>
        <w:pStyle w:val="Normal"/>
        <w:spacing w:lineRule="auto" w:line="24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Trabajo en comisiones</w:t>
      </w:r>
    </w:p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Cada comisión analizará y debatirá la totalidad de los artículos a reformar. El esquema de trabajo propuesto consiste en la lectura de cada artículo a modificar y de la propuesta de modificación correspondiente, seguida por un momento de debate y registro de los aportes surgidos del mismo. </w:t>
      </w:r>
    </w:p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Cada moderador/a destinará 15 minutos al debate de cada artículo del Estatuto y 15 minutos a los artículos del Reglamento electoral. Para finalizar, el/la sistematizador/a leerá a la comisión el documento que sintetiza los aportes realizados en la misma. </w:t>
      </w:r>
    </w:p>
    <w:p>
      <w:pPr>
        <w:pStyle w:val="Normal1"/>
        <w:spacing w:lineRule="auto" w:line="240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aconcuadrcula"/>
        <w:tblW w:w="81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19"/>
        <w:gridCol w:w="2268"/>
      </w:tblGrid>
      <w:tr>
        <w:trPr>
          <w:trHeight w:val="460" w:hRule="atLeast"/>
        </w:trPr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Tiempo</w:t>
            </w:r>
          </w:p>
        </w:tc>
      </w:tr>
      <w:tr>
        <w:trPr>
          <w:trHeight w:val="639" w:hRule="atLeast"/>
        </w:trPr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Título II: Gobierno de la Universidad, Capítulo III: Rector/a y Vicerrector/a, Artículo 21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15 minutos</w:t>
            </w:r>
          </w:p>
        </w:tc>
      </w:tr>
      <w:tr>
        <w:trPr>
          <w:trHeight w:val="549" w:hRule="atLeast"/>
        </w:trPr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Título III: Gobierno de las Facultades, Capítulo II: Decano/a y Vicedecano/a. Artículo 35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15 minutos</w:t>
            </w:r>
          </w:p>
        </w:tc>
      </w:tr>
      <w:tr>
        <w:trPr>
          <w:trHeight w:val="557" w:hRule="atLeast"/>
        </w:trPr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Título VI: Régimen electoral, Capítulo II: Elección de Consejeros Superiores, Artículo 129, Incisos 1, 2, 3, 4 y 5 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15 minutos</w:t>
            </w:r>
          </w:p>
        </w:tc>
      </w:tr>
      <w:tr>
        <w:trPr>
          <w:trHeight w:val="551" w:hRule="atLeast"/>
        </w:trPr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Título VI: Régimen electoral, Capítulo III: Elección de Consejeros Directivos, Artículo 135, Incisos 1, 2, 3 y 4 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15 minutos</w:t>
            </w:r>
          </w:p>
        </w:tc>
      </w:tr>
      <w:tr>
        <w:trPr>
          <w:trHeight w:val="460" w:hRule="atLeast"/>
        </w:trPr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Reglamento electoral. Artículos 8, 11 y 12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15 minutos</w:t>
            </w:r>
          </w:p>
        </w:tc>
      </w:tr>
      <w:tr>
        <w:trPr>
          <w:trHeight w:val="460" w:hRule="atLeast"/>
        </w:trPr>
        <w:tc>
          <w:tcPr>
            <w:tcW w:w="5919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Lectura de conclusiones / documento de sistematización 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15 minutos</w:t>
            </w:r>
          </w:p>
        </w:tc>
      </w:tr>
    </w:tbl>
    <w:p>
      <w:pPr>
        <w:pStyle w:val="Normal1"/>
        <w:spacing w:lineRule="auto" w:line="240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Consideraciones generales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Las conclusiones del trabajo en comisiones no serán vinculantes.</w:t>
      </w:r>
    </w:p>
    <w:p>
      <w:pPr>
        <w:pStyle w:val="Normal1"/>
        <w:spacing w:lineRule="auto" w:line="240" w:before="0" w:after="120"/>
        <w:rPr/>
      </w:pPr>
      <w:r>
        <w:rPr>
          <w:rFonts w:eastAsia="Arial" w:cs="Arial" w:ascii="Arial" w:hAnsi="Arial"/>
          <w:sz w:val="20"/>
          <w:szCs w:val="20"/>
        </w:rPr>
        <w:t>Los documentos de sistematización con los aportes colectivos elaborados por las comisiones serán publicados en el Portal de Transparencia (</w:t>
      </w:r>
      <w:hyperlink r:id="rId2">
        <w:r>
          <w:rPr>
            <w:rStyle w:val="InternetLink"/>
            <w:rFonts w:eastAsia="Arial" w:cs="Arial" w:ascii="Arial" w:hAnsi="Arial"/>
            <w:sz w:val="20"/>
            <w:szCs w:val="20"/>
          </w:rPr>
          <w:t>www.uncuyo.edu.ar/transparencia/asamblea-2019</w:t>
        </w:r>
      </w:hyperlink>
      <w:r>
        <w:rPr>
          <w:rFonts w:eastAsia="Arial" w:cs="Arial" w:ascii="Arial" w:hAnsi="Arial"/>
          <w:sz w:val="20"/>
          <w:szCs w:val="20"/>
        </w:rPr>
        <w:t>).</w:t>
      </w:r>
    </w:p>
    <w:p>
      <w:pPr>
        <w:pStyle w:val="Normal"/>
        <w:spacing w:lineRule="auto" w:line="240" w:before="0" w:after="120"/>
        <w:rPr>
          <w:rFonts w:ascii="Arial" w:hAnsi="Arial" w:eastAsia="Arial" w:cs="Arial"/>
          <w:b/>
          <w:b/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3"/>
      <w:footerReference w:type="default" r:id="rId4"/>
      <w:type w:val="nextPage"/>
      <w:pgSz w:w="11906" w:h="16838"/>
      <w:pgMar w:left="1701" w:right="1701" w:header="709" w:top="1985" w:footer="709" w:bottom="141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</w:r>
  </w:p>
  <w:p>
    <w:pPr>
      <w:pStyle w:val="Normal1"/>
      <w:pBdr/>
      <w:tabs>
        <w:tab w:val="center" w:pos="4419" w:leader="none"/>
        <w:tab w:val="right" w:pos="8838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1711325" cy="395605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drawing>
        <wp:inline distT="0" distB="0" distL="0" distR="0">
          <wp:extent cx="1851025" cy="4603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332" t="9226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enter" w:pos="4419" w:leader="none"/>
        <w:tab w:val="right" w:pos="8838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-322580</wp:posOffset>
          </wp:positionH>
          <wp:positionV relativeFrom="paragraph">
            <wp:posOffset>-145415</wp:posOffset>
          </wp:positionV>
          <wp:extent cx="5906135" cy="782320"/>
          <wp:effectExtent l="0" t="0" r="0" b="0"/>
          <wp:wrapSquare wrapText="bothSides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3341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590613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47e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es-AR" w:bidi="ar-SA"/>
    </w:rPr>
  </w:style>
  <w:style w:type="paragraph" w:styleId="Heading1">
    <w:name w:val="Heading 1"/>
    <w:qFormat/>
    <w:rsid w:val="004b2ff7"/>
    <w:pPr>
      <w:keepNext w:val="true"/>
      <w:keepLines/>
      <w:widowControl w:val="false"/>
      <w:spacing w:before="480" w:after="120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es-AR" w:eastAsia="es-AR" w:bidi="ar-SA"/>
    </w:rPr>
  </w:style>
  <w:style w:type="paragraph" w:styleId="Heading2">
    <w:name w:val="Heading 2"/>
    <w:qFormat/>
    <w:rsid w:val="004b2ff7"/>
    <w:pPr>
      <w:keepNext w:val="true"/>
      <w:keepLines/>
      <w:widowControl w:val="false"/>
      <w:spacing w:before="360" w:after="80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es-AR" w:eastAsia="es-AR" w:bidi="ar-SA"/>
    </w:rPr>
  </w:style>
  <w:style w:type="paragraph" w:styleId="Heading3">
    <w:name w:val="Heading 3"/>
    <w:qFormat/>
    <w:rsid w:val="004b2ff7"/>
    <w:pPr>
      <w:keepNext w:val="true"/>
      <w:keepLines/>
      <w:widowControl w:val="false"/>
      <w:spacing w:before="280" w:after="80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es-AR" w:eastAsia="es-AR" w:bidi="ar-SA"/>
    </w:rPr>
  </w:style>
  <w:style w:type="paragraph" w:styleId="Heading4">
    <w:name w:val="Heading 4"/>
    <w:qFormat/>
    <w:rsid w:val="004b2ff7"/>
    <w:pPr>
      <w:keepNext w:val="true"/>
      <w:keepLines/>
      <w:widowControl w:val="false"/>
      <w:spacing w:before="240" w:after="40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es-AR" w:eastAsia="es-AR" w:bidi="ar-SA"/>
    </w:rPr>
  </w:style>
  <w:style w:type="paragraph" w:styleId="Heading5">
    <w:name w:val="Heading 5"/>
    <w:qFormat/>
    <w:rsid w:val="004b2ff7"/>
    <w:pPr>
      <w:keepNext w:val="true"/>
      <w:keepLines/>
      <w:widowControl w:val="false"/>
      <w:spacing w:before="220" w:after="40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es-AR" w:eastAsia="es-AR" w:bidi="ar-SA"/>
    </w:rPr>
  </w:style>
  <w:style w:type="paragraph" w:styleId="Heading6">
    <w:name w:val="Heading 6"/>
    <w:qFormat/>
    <w:rsid w:val="004b2ff7"/>
    <w:pPr>
      <w:keepNext w:val="true"/>
      <w:keepLines/>
      <w:widowControl w:val="false"/>
      <w:spacing w:before="200" w:after="40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262ce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651d3d"/>
    <w:rPr>
      <w:color w:val="0000FF" w:themeColor="hyperlink"/>
      <w:u w:val="single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c04bf0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04bf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ascii="Arial" w:hAnsi="Arial" w:eastAsia="Arial" w:cs="Arial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customStyle="1">
    <w:name w:val="Normal1"/>
    <w:qFormat/>
    <w:rsid w:val="004b2ff7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es-AR" w:bidi="ar-SA"/>
    </w:rPr>
  </w:style>
  <w:style w:type="paragraph" w:styleId="Title">
    <w:name w:val="Title"/>
    <w:basedOn w:val="Normal1"/>
    <w:next w:val="Normal1"/>
    <w:qFormat/>
    <w:rsid w:val="004b2ff7"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4b2ff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262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onotapieCar"/>
    <w:uiPriority w:val="99"/>
    <w:semiHidden/>
    <w:unhideWhenUsed/>
    <w:rsid w:val="00c04bf0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b2ff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a32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cuyo.edu.ar/transparencia/asamblea-2019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2DAD-0407-4E53-B714-FC2E0789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LibreOffice/6.0.6.2$Linux_X86_64 LibreOffice_project/00m0$Build-2</Application>
  <Pages>2</Pages>
  <Words>332</Words>
  <Characters>1864</Characters>
  <CharactersWithSpaces>2171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2019-08-01T13:03:00Z</dcterms:created>
  <dc:creator>AMORÓS, María Micaela</dc:creator>
  <dc:description/>
  <dc:language>en-US</dc:language>
  <cp:lastModifiedBy/>
  <dcterms:modified xsi:type="dcterms:W3CDTF">2019-08-09T09:47:53Z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