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0136F" w14:textId="65DF1D7E" w:rsidR="009D6718" w:rsidRPr="009D6718" w:rsidRDefault="00CE548B" w:rsidP="009D6718">
      <w:pPr>
        <w:spacing w:line="276" w:lineRule="auto"/>
        <w:jc w:val="center"/>
        <w:rPr>
          <w:rFonts w:ascii="Arial" w:hAnsi="Arial" w:cs="Arial"/>
          <w:b/>
        </w:rPr>
      </w:pPr>
      <w:r w:rsidRPr="009D6718">
        <w:rPr>
          <w:rFonts w:ascii="Arial" w:hAnsi="Arial" w:cs="Arial"/>
          <w:b/>
        </w:rPr>
        <w:t>INFORME ANUAL</w:t>
      </w:r>
      <w:r w:rsidR="006F2BD0" w:rsidRPr="009D6718">
        <w:rPr>
          <w:rFonts w:ascii="Arial" w:hAnsi="Arial" w:cs="Arial"/>
          <w:b/>
        </w:rPr>
        <w:t xml:space="preserve"> DE ACTIVIDADES DE LA DIRECCCIÓN DE POLÍTICAS PÚBLICAS Y PLANIFICACIÓN</w:t>
      </w:r>
    </w:p>
    <w:p w14:paraId="22AE6D2C" w14:textId="72B8A713" w:rsidR="006F2BD0" w:rsidRPr="009D6718" w:rsidRDefault="006F2BD0" w:rsidP="009D6718">
      <w:pPr>
        <w:spacing w:line="360" w:lineRule="auto"/>
        <w:jc w:val="both"/>
        <w:rPr>
          <w:rFonts w:ascii="Arial" w:hAnsi="Arial" w:cs="Arial"/>
        </w:rPr>
      </w:pPr>
      <w:r w:rsidRPr="009D6718">
        <w:rPr>
          <w:rFonts w:ascii="Arial" w:hAnsi="Arial" w:cs="Arial"/>
        </w:rPr>
        <w:t>Estimados</w:t>
      </w:r>
      <w:r w:rsidR="009D6718" w:rsidRPr="009D6718">
        <w:rPr>
          <w:rFonts w:ascii="Arial" w:hAnsi="Arial" w:cs="Arial"/>
        </w:rPr>
        <w:t>/as</w:t>
      </w:r>
      <w:r w:rsidRPr="009D6718">
        <w:rPr>
          <w:rFonts w:ascii="Arial" w:hAnsi="Arial" w:cs="Arial"/>
        </w:rPr>
        <w:t xml:space="preserve"> referentes de área</w:t>
      </w:r>
      <w:r w:rsidR="00B1644F" w:rsidRPr="009D6718">
        <w:rPr>
          <w:rFonts w:ascii="Arial" w:hAnsi="Arial" w:cs="Arial"/>
          <w:color w:val="000000" w:themeColor="text1"/>
        </w:rPr>
        <w:t>/ programas</w:t>
      </w:r>
      <w:r w:rsidRPr="009D6718">
        <w:rPr>
          <w:rFonts w:ascii="Arial" w:hAnsi="Arial" w:cs="Arial"/>
        </w:rPr>
        <w:t xml:space="preserve">, les proponemos el siguiente esquema a fin de volcar las actividades que </w:t>
      </w:r>
      <w:r w:rsidR="00EA2018" w:rsidRPr="009D6718">
        <w:rPr>
          <w:rFonts w:ascii="Arial" w:hAnsi="Arial" w:cs="Arial"/>
        </w:rPr>
        <w:t>realizaron sus equipos</w:t>
      </w:r>
      <w:r w:rsidR="009D6718" w:rsidRPr="009D6718">
        <w:rPr>
          <w:rFonts w:ascii="Arial" w:hAnsi="Arial" w:cs="Arial"/>
        </w:rPr>
        <w:t xml:space="preserve"> en 2021</w:t>
      </w:r>
      <w:r w:rsidRPr="009D6718">
        <w:rPr>
          <w:rFonts w:ascii="Arial" w:hAnsi="Arial" w:cs="Arial"/>
        </w:rPr>
        <w:t xml:space="preserve">. </w:t>
      </w:r>
    </w:p>
    <w:p w14:paraId="189EF1E0" w14:textId="2F42390D" w:rsidR="006668DF" w:rsidRPr="009D6718" w:rsidRDefault="006F2BD0" w:rsidP="009D6718">
      <w:pPr>
        <w:spacing w:line="360" w:lineRule="auto"/>
        <w:jc w:val="both"/>
        <w:rPr>
          <w:rFonts w:ascii="Arial" w:hAnsi="Arial" w:cs="Arial"/>
        </w:rPr>
      </w:pPr>
      <w:r w:rsidRPr="009D6718">
        <w:rPr>
          <w:rFonts w:ascii="Arial" w:hAnsi="Arial" w:cs="Arial"/>
        </w:rPr>
        <w:t>El objetivo es mantener un formato común que nos permita conocer</w:t>
      </w:r>
      <w:r w:rsidR="00773FB0" w:rsidRPr="009D6718">
        <w:rPr>
          <w:rFonts w:ascii="Arial" w:hAnsi="Arial" w:cs="Arial"/>
        </w:rPr>
        <w:t xml:space="preserve"> lo planificado</w:t>
      </w:r>
      <w:r w:rsidR="004C42A3" w:rsidRPr="009D6718">
        <w:rPr>
          <w:rFonts w:ascii="Arial" w:hAnsi="Arial" w:cs="Arial"/>
          <w:color w:val="FF0000"/>
        </w:rPr>
        <w:t xml:space="preserve"> </w:t>
      </w:r>
      <w:r w:rsidR="004C42A3" w:rsidRPr="009D6718">
        <w:rPr>
          <w:rFonts w:ascii="Arial" w:hAnsi="Arial" w:cs="Arial"/>
        </w:rPr>
        <w:t>y el avance efectivo de actividades</w:t>
      </w:r>
      <w:r w:rsidR="0037034B" w:rsidRPr="009D6718">
        <w:rPr>
          <w:rFonts w:ascii="Arial" w:hAnsi="Arial" w:cs="Arial"/>
        </w:rPr>
        <w:t xml:space="preserve">. </w:t>
      </w:r>
      <w:r w:rsidR="0070402A">
        <w:rPr>
          <w:rFonts w:ascii="Arial" w:hAnsi="Arial" w:cs="Arial"/>
        </w:rPr>
        <w:t>Se contempla como base la planificación planteada a principio de año</w:t>
      </w:r>
      <w:r w:rsidR="009609E1" w:rsidRPr="009D6718">
        <w:rPr>
          <w:rFonts w:ascii="Arial" w:hAnsi="Arial" w:cs="Arial"/>
        </w:rPr>
        <w:t xml:space="preserve"> y se incluyen columnas </w:t>
      </w:r>
      <w:r w:rsidR="006E31CF" w:rsidRPr="009D6718">
        <w:rPr>
          <w:rFonts w:ascii="Arial" w:hAnsi="Arial" w:cs="Arial"/>
        </w:rPr>
        <w:t>específicas</w:t>
      </w:r>
      <w:r w:rsidR="009609E1" w:rsidRPr="009D6718">
        <w:rPr>
          <w:rFonts w:ascii="Arial" w:hAnsi="Arial" w:cs="Arial"/>
        </w:rPr>
        <w:t xml:space="preserve"> para la incorporación </w:t>
      </w:r>
      <w:proofErr w:type="spellStart"/>
      <w:r w:rsidR="009609E1" w:rsidRPr="009D6718">
        <w:rPr>
          <w:rFonts w:ascii="Arial" w:hAnsi="Arial" w:cs="Arial"/>
        </w:rPr>
        <w:t>cuanti</w:t>
      </w:r>
      <w:proofErr w:type="spellEnd"/>
      <w:r w:rsidR="009609E1" w:rsidRPr="009D6718">
        <w:rPr>
          <w:rFonts w:ascii="Arial" w:hAnsi="Arial" w:cs="Arial"/>
        </w:rPr>
        <w:t xml:space="preserve"> y cualitativa sobre los resultados alcanzados.</w:t>
      </w:r>
      <w:r w:rsidR="006E31CF" w:rsidRPr="009D6718">
        <w:rPr>
          <w:rFonts w:ascii="Arial" w:hAnsi="Arial" w:cs="Arial"/>
        </w:rPr>
        <w:t xml:space="preserve"> </w:t>
      </w:r>
    </w:p>
    <w:p w14:paraId="5E849242" w14:textId="133718A0" w:rsidR="006E31CF" w:rsidRPr="009D6718" w:rsidRDefault="002072E1" w:rsidP="009D6718">
      <w:pPr>
        <w:spacing w:line="360" w:lineRule="auto"/>
        <w:jc w:val="both"/>
        <w:rPr>
          <w:rFonts w:ascii="Arial" w:hAnsi="Arial" w:cs="Arial"/>
        </w:rPr>
      </w:pPr>
      <w:r w:rsidRPr="009D6718">
        <w:rPr>
          <w:rFonts w:ascii="Arial" w:hAnsi="Arial" w:cs="Arial"/>
        </w:rPr>
        <w:t>Específicamente, en</w:t>
      </w:r>
      <w:r w:rsidR="006E31CF" w:rsidRPr="009D6718">
        <w:rPr>
          <w:rFonts w:ascii="Arial" w:hAnsi="Arial" w:cs="Arial"/>
        </w:rPr>
        <w:t xml:space="preserve"> el apartado “resultados alcanzados” les pedimos por favor que incluyan, si los tuvieren, </w:t>
      </w:r>
      <w:r w:rsidRPr="009D6718">
        <w:rPr>
          <w:rFonts w:ascii="Arial" w:hAnsi="Arial" w:cs="Arial"/>
        </w:rPr>
        <w:t>datos cuan</w:t>
      </w:r>
      <w:r w:rsidR="006E31CF" w:rsidRPr="009D6718">
        <w:rPr>
          <w:rFonts w:ascii="Arial" w:hAnsi="Arial" w:cs="Arial"/>
        </w:rPr>
        <w:t>titativos que den cuenta del desempeño de la actividad, y además un relato del proceso llevado a cabo que nos permita evidenciar la tarea del área</w:t>
      </w:r>
      <w:r w:rsidRPr="009D6718">
        <w:rPr>
          <w:rFonts w:ascii="Arial" w:hAnsi="Arial" w:cs="Arial"/>
        </w:rPr>
        <w:t xml:space="preserve"> desde un aspecto cualitativo (</w:t>
      </w:r>
      <w:r w:rsidR="006E31CF" w:rsidRPr="009D6718">
        <w:rPr>
          <w:rFonts w:ascii="Arial" w:hAnsi="Arial" w:cs="Arial"/>
        </w:rPr>
        <w:t>innovaciones con respecto al año anterior, actores involucrados, ámbitos en los cuales se trabajó, temáticas, dificultades, desafíos etc.)</w:t>
      </w:r>
    </w:p>
    <w:p w14:paraId="29395CDE" w14:textId="636129A5" w:rsidR="006E31CF" w:rsidRPr="009D6718" w:rsidRDefault="006E31CF" w:rsidP="009D6718">
      <w:pPr>
        <w:spacing w:line="360" w:lineRule="auto"/>
        <w:jc w:val="both"/>
        <w:rPr>
          <w:rFonts w:ascii="Arial" w:hAnsi="Arial" w:cs="Arial"/>
        </w:rPr>
      </w:pPr>
      <w:r w:rsidRPr="009D6718">
        <w:rPr>
          <w:rFonts w:ascii="Arial" w:hAnsi="Arial" w:cs="Arial"/>
        </w:rPr>
        <w:t xml:space="preserve">En la columna “información general” les pedimos que incorporen evidencias relevantes como links, material de difusión, notas periodísticas, etc.) </w:t>
      </w:r>
    </w:p>
    <w:p w14:paraId="242EE416" w14:textId="2F546423" w:rsidR="00C077B1" w:rsidRPr="009D6718" w:rsidRDefault="000F7A6A" w:rsidP="009D6718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</w:t>
      </w:r>
      <w:r w:rsidRPr="009D6718">
        <w:rPr>
          <w:rFonts w:ascii="Arial" w:hAnsi="Arial" w:cs="Arial"/>
          <w:b/>
        </w:rPr>
        <w:t>rea</w:t>
      </w:r>
      <w:r w:rsidR="00E96C8C" w:rsidRPr="009D6718">
        <w:rPr>
          <w:rFonts w:ascii="Arial" w:hAnsi="Arial" w:cs="Arial"/>
          <w:b/>
        </w:rPr>
        <w:t xml:space="preserve">/Coordinación: </w:t>
      </w:r>
    </w:p>
    <w:tbl>
      <w:tblPr>
        <w:tblStyle w:val="Tablaconcuadrcula"/>
        <w:tblW w:w="1304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2268"/>
        <w:gridCol w:w="2239"/>
        <w:gridCol w:w="2585"/>
      </w:tblGrid>
      <w:tr w:rsidR="00400093" w:rsidRPr="009D6718" w14:paraId="0E374674" w14:textId="2E247181" w:rsidTr="00080F23">
        <w:trPr>
          <w:trHeight w:val="1140"/>
          <w:jc w:val="center"/>
        </w:trPr>
        <w:tc>
          <w:tcPr>
            <w:tcW w:w="2547" w:type="dxa"/>
            <w:vAlign w:val="center"/>
          </w:tcPr>
          <w:p w14:paraId="046F3E53" w14:textId="77777777" w:rsidR="00400093" w:rsidRPr="009D6718" w:rsidRDefault="00400093" w:rsidP="007E46EE">
            <w:pPr>
              <w:jc w:val="center"/>
              <w:rPr>
                <w:rFonts w:ascii="Arial" w:hAnsi="Arial" w:cs="Arial"/>
              </w:rPr>
            </w:pPr>
            <w:r w:rsidRPr="009D6718">
              <w:rPr>
                <w:rFonts w:ascii="Arial" w:hAnsi="Arial" w:cs="Arial"/>
              </w:rPr>
              <w:t>Programa/</w:t>
            </w:r>
          </w:p>
          <w:p w14:paraId="3AB6B086" w14:textId="11859B3B" w:rsidR="00400093" w:rsidRPr="009D6718" w:rsidRDefault="00400093" w:rsidP="007E46EE">
            <w:pPr>
              <w:jc w:val="center"/>
              <w:rPr>
                <w:rFonts w:ascii="Arial" w:hAnsi="Arial" w:cs="Arial"/>
              </w:rPr>
            </w:pPr>
            <w:r w:rsidRPr="009D6718">
              <w:rPr>
                <w:rFonts w:ascii="Arial" w:hAnsi="Arial" w:cs="Arial"/>
              </w:rPr>
              <w:t>Proyecto/ Eje de trabajo</w:t>
            </w:r>
          </w:p>
        </w:tc>
        <w:tc>
          <w:tcPr>
            <w:tcW w:w="3402" w:type="dxa"/>
            <w:vAlign w:val="center"/>
          </w:tcPr>
          <w:p w14:paraId="0D9ECB44" w14:textId="687461C4" w:rsidR="00400093" w:rsidRPr="009D6718" w:rsidRDefault="00400093" w:rsidP="007E46EE">
            <w:pPr>
              <w:jc w:val="center"/>
              <w:rPr>
                <w:rFonts w:ascii="Arial" w:hAnsi="Arial" w:cs="Arial"/>
              </w:rPr>
            </w:pPr>
            <w:r w:rsidRPr="009D6718">
              <w:rPr>
                <w:rFonts w:ascii="Arial" w:hAnsi="Arial" w:cs="Arial"/>
              </w:rPr>
              <w:t>Actividad</w:t>
            </w:r>
          </w:p>
        </w:tc>
        <w:tc>
          <w:tcPr>
            <w:tcW w:w="2268" w:type="dxa"/>
            <w:vAlign w:val="center"/>
          </w:tcPr>
          <w:p w14:paraId="1FE8A73A" w14:textId="4DA0DBEF" w:rsidR="00400093" w:rsidRPr="009D6718" w:rsidRDefault="00400093" w:rsidP="007E46EE">
            <w:pPr>
              <w:jc w:val="center"/>
              <w:rPr>
                <w:rFonts w:ascii="Arial" w:hAnsi="Arial" w:cs="Arial"/>
              </w:rPr>
            </w:pPr>
            <w:r w:rsidRPr="009D6718">
              <w:rPr>
                <w:rFonts w:ascii="Arial" w:hAnsi="Arial" w:cs="Arial"/>
              </w:rPr>
              <w:t>Resultados esperados al</w:t>
            </w:r>
          </w:p>
          <w:p w14:paraId="3B642666" w14:textId="01857CC0" w:rsidR="00400093" w:rsidRPr="009D6718" w:rsidRDefault="009D6718" w:rsidP="007E46EE">
            <w:pPr>
              <w:jc w:val="center"/>
              <w:rPr>
                <w:rFonts w:ascii="Arial" w:hAnsi="Arial" w:cs="Arial"/>
              </w:rPr>
            </w:pPr>
            <w:r w:rsidRPr="009D6718">
              <w:rPr>
                <w:rFonts w:ascii="Arial" w:hAnsi="Arial" w:cs="Arial"/>
              </w:rPr>
              <w:t>31/12/2020</w:t>
            </w:r>
            <w:r w:rsidR="009609E1" w:rsidRPr="009D6718">
              <w:rPr>
                <w:rFonts w:ascii="Arial" w:hAnsi="Arial" w:cs="Arial"/>
              </w:rPr>
              <w:t xml:space="preserve"> (conforme planificación inicial)</w:t>
            </w:r>
          </w:p>
        </w:tc>
        <w:tc>
          <w:tcPr>
            <w:tcW w:w="2239" w:type="dxa"/>
            <w:vAlign w:val="center"/>
          </w:tcPr>
          <w:p w14:paraId="0C21F817" w14:textId="5FCE89B4" w:rsidR="00400093" w:rsidRPr="009D6718" w:rsidRDefault="00400093" w:rsidP="007E46EE">
            <w:pPr>
              <w:jc w:val="center"/>
              <w:rPr>
                <w:rFonts w:ascii="Arial" w:hAnsi="Arial" w:cs="Arial"/>
              </w:rPr>
            </w:pPr>
            <w:r w:rsidRPr="009D6718">
              <w:rPr>
                <w:rFonts w:ascii="Arial" w:hAnsi="Arial" w:cs="Arial"/>
              </w:rPr>
              <w:t>Res</w:t>
            </w:r>
            <w:r w:rsidR="007E46EE">
              <w:rPr>
                <w:rFonts w:ascii="Arial" w:hAnsi="Arial" w:cs="Arial"/>
              </w:rPr>
              <w:t>ultados alcanzados al 30/11</w:t>
            </w:r>
            <w:r w:rsidR="009D6718" w:rsidRPr="009D6718">
              <w:rPr>
                <w:rFonts w:ascii="Arial" w:hAnsi="Arial" w:cs="Arial"/>
              </w:rPr>
              <w:t>/2021</w:t>
            </w:r>
          </w:p>
        </w:tc>
        <w:tc>
          <w:tcPr>
            <w:tcW w:w="2585" w:type="dxa"/>
            <w:vAlign w:val="center"/>
          </w:tcPr>
          <w:p w14:paraId="47233A34" w14:textId="6B335BE1" w:rsidR="00400093" w:rsidRPr="009D6718" w:rsidRDefault="009609E1" w:rsidP="007E46EE">
            <w:pPr>
              <w:jc w:val="center"/>
              <w:rPr>
                <w:rFonts w:ascii="Arial" w:hAnsi="Arial" w:cs="Arial"/>
              </w:rPr>
            </w:pPr>
            <w:r w:rsidRPr="009D6718">
              <w:rPr>
                <w:rFonts w:ascii="Arial" w:hAnsi="Arial" w:cs="Arial"/>
              </w:rPr>
              <w:t>Información general relevante y observables (productos que puedan incluirse como respaldo de las actividades)</w:t>
            </w:r>
          </w:p>
        </w:tc>
      </w:tr>
      <w:tr w:rsidR="00400093" w:rsidRPr="009D6718" w14:paraId="399EAD70" w14:textId="2D7CBCA7" w:rsidTr="00080F23">
        <w:trPr>
          <w:trHeight w:val="531"/>
          <w:jc w:val="center"/>
        </w:trPr>
        <w:tc>
          <w:tcPr>
            <w:tcW w:w="2547" w:type="dxa"/>
          </w:tcPr>
          <w:p w14:paraId="7996772D" w14:textId="39DDDB7E" w:rsidR="00400093" w:rsidRPr="009D6718" w:rsidRDefault="00D74D87" w:rsidP="009D67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A7E6D">
              <w:rPr>
                <w:rFonts w:ascii="Arial" w:hAnsi="Arial" w:cs="Arial"/>
              </w:rPr>
              <w:t>Proyectos de Desarrollo Institucional (PDI).</w:t>
            </w:r>
          </w:p>
        </w:tc>
        <w:tc>
          <w:tcPr>
            <w:tcW w:w="3402" w:type="dxa"/>
          </w:tcPr>
          <w:p w14:paraId="3D26176D" w14:textId="4C92E204" w:rsidR="006A7E6D" w:rsidRDefault="006A7E6D" w:rsidP="009D67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-Revisión y cierre de los PDI 2020.</w:t>
            </w:r>
          </w:p>
          <w:p w14:paraId="0D164526" w14:textId="5B734CA4" w:rsidR="00400093" w:rsidRDefault="006A7E6D" w:rsidP="009D67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-Revisión metodológica y aprobación de 46 proyectos de Institutos y Unidades Académicas 2021.</w:t>
            </w:r>
          </w:p>
          <w:p w14:paraId="6D98E10D" w14:textId="12322E0F" w:rsidR="006A7E6D" w:rsidRDefault="006A7E6D" w:rsidP="009D67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-Firma de actas.</w:t>
            </w:r>
          </w:p>
          <w:p w14:paraId="1C66EB8A" w14:textId="3C1F052C" w:rsidR="006A7E6D" w:rsidRPr="009D6718" w:rsidRDefault="006A7E6D" w:rsidP="006A7E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366E014" w14:textId="57462A97" w:rsidR="00400093" w:rsidRPr="009D6718" w:rsidRDefault="006A7E6D" w:rsidP="009D6718">
            <w:pPr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-Todas las UUAA e institutos con cierre de ejecución 2020 y formulación de nuevos proyectos al 2021.</w:t>
            </w:r>
          </w:p>
        </w:tc>
        <w:tc>
          <w:tcPr>
            <w:tcW w:w="2239" w:type="dxa"/>
          </w:tcPr>
          <w:p w14:paraId="22A73441" w14:textId="77777777" w:rsidR="00400093" w:rsidRDefault="006A7E6D" w:rsidP="009D6718">
            <w:pPr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-46 proyectos PDI 2021</w:t>
            </w:r>
            <w:r w:rsidR="000F7A6A">
              <w:rPr>
                <w:rFonts w:ascii="Arial" w:eastAsia="Times New Roman" w:hAnsi="Arial" w:cs="Arial"/>
                <w:color w:val="000000"/>
                <w:lang w:eastAsia="es-ES"/>
              </w:rPr>
              <w:t xml:space="preserve"> aprobados.</w:t>
            </w:r>
          </w:p>
          <w:p w14:paraId="1CE77E42" w14:textId="4B0C3610" w:rsidR="000F7A6A" w:rsidRDefault="000F7A6A" w:rsidP="009D6718">
            <w:pPr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-90% de </w:t>
            </w:r>
            <w:r w:rsidR="00B65227">
              <w:rPr>
                <w:rFonts w:ascii="Arial" w:eastAsia="Times New Roman" w:hAnsi="Arial" w:cs="Arial"/>
                <w:color w:val="000000"/>
                <w:lang w:eastAsia="es-ES"/>
              </w:rPr>
              <w:t>proyectos 2020 ejecutados.</w:t>
            </w:r>
          </w:p>
          <w:p w14:paraId="0CAF3C08" w14:textId="439983BF" w:rsidR="00B65227" w:rsidRPr="009D6718" w:rsidRDefault="00B65227" w:rsidP="009D6718">
            <w:pPr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-30% de proyectos 2021 ejecutados.</w:t>
            </w:r>
          </w:p>
        </w:tc>
        <w:tc>
          <w:tcPr>
            <w:tcW w:w="2585" w:type="dxa"/>
          </w:tcPr>
          <w:p w14:paraId="255E0B64" w14:textId="0BC3E0B1" w:rsidR="00400093" w:rsidRPr="009D6718" w:rsidRDefault="003225D5" w:rsidP="009D6718">
            <w:pPr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-14 actas firmadas y con resolución. </w:t>
            </w:r>
          </w:p>
        </w:tc>
      </w:tr>
      <w:tr w:rsidR="00400093" w:rsidRPr="009D6718" w14:paraId="7F00889F" w14:textId="392D3084" w:rsidTr="00080F23">
        <w:trPr>
          <w:trHeight w:val="279"/>
          <w:jc w:val="center"/>
        </w:trPr>
        <w:tc>
          <w:tcPr>
            <w:tcW w:w="2547" w:type="dxa"/>
          </w:tcPr>
          <w:p w14:paraId="46D2899F" w14:textId="15A25044" w:rsidR="00400093" w:rsidRPr="009D6718" w:rsidRDefault="00686299" w:rsidP="009D67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-Plan Estratégico 2030</w:t>
            </w:r>
            <w:r w:rsidR="00C37331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3F321569" w14:textId="3468D293" w:rsidR="00CA77F1" w:rsidRDefault="00686299" w:rsidP="006862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-Confección de documentos base por eje temático.</w:t>
            </w:r>
          </w:p>
          <w:p w14:paraId="5A6789E9" w14:textId="59AA3046" w:rsidR="00CA77F1" w:rsidRDefault="00CA77F1" w:rsidP="006862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-Actividades de comunicación y sensibilización del PE.</w:t>
            </w:r>
          </w:p>
          <w:p w14:paraId="261B03EB" w14:textId="0A135618" w:rsidR="00686299" w:rsidRDefault="00686299" w:rsidP="006862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-Presentación a la Comisión Asesora de la propuesta metodológica.</w:t>
            </w:r>
          </w:p>
          <w:p w14:paraId="129AFAFD" w14:textId="77777777" w:rsidR="00686299" w:rsidRDefault="00686299" w:rsidP="006862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-Organización y realización</w:t>
            </w:r>
            <w:r w:rsidR="00CA77F1">
              <w:rPr>
                <w:rFonts w:ascii="Arial" w:hAnsi="Arial" w:cs="Arial"/>
              </w:rPr>
              <w:t xml:space="preserve"> de 3 jornadas plenarias.</w:t>
            </w:r>
          </w:p>
          <w:p w14:paraId="408B7CED" w14:textId="77777777" w:rsidR="00CA77F1" w:rsidRDefault="00CA77F1" w:rsidP="006862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-Coordinación general del proceso metodológico de la constitución de comisiones de trabajo por eje temática.</w:t>
            </w:r>
          </w:p>
          <w:p w14:paraId="27F0E7D6" w14:textId="77777777" w:rsidR="00CA77F1" w:rsidRDefault="00CA77F1" w:rsidP="006862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-Diseño de la propuesta metodológica de trabajo en comisiones.</w:t>
            </w:r>
          </w:p>
          <w:p w14:paraId="22CF8A0B" w14:textId="705EBF4D" w:rsidR="00CA77F1" w:rsidRDefault="00CA77F1" w:rsidP="006862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-Diseño y realización de encuesta a la comunidad universitaria.</w:t>
            </w:r>
          </w:p>
          <w:p w14:paraId="44BEB13A" w14:textId="51BB4B13" w:rsidR="00CA77F1" w:rsidRDefault="00CA77F1" w:rsidP="006862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-Análisis y divulgación de los resultados de la encuesta.</w:t>
            </w:r>
          </w:p>
          <w:p w14:paraId="193BE874" w14:textId="73FCF55E" w:rsidR="004F19DC" w:rsidRDefault="004F19DC" w:rsidP="006862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-Participación y asistencia técnica en las comisiones de trabajo por eje temático.</w:t>
            </w:r>
          </w:p>
          <w:p w14:paraId="4A5E109B" w14:textId="1EB6696A" w:rsidR="004F19DC" w:rsidRDefault="004F19DC" w:rsidP="006862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-Diseño de la estructura del PE 2030 en base al trabajo en comisiones por eje temático.</w:t>
            </w:r>
          </w:p>
          <w:p w14:paraId="2550060A" w14:textId="6D80004A" w:rsidR="004F19DC" w:rsidRDefault="004F19DC" w:rsidP="006862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-Diseño para la formulación de programas. </w:t>
            </w:r>
          </w:p>
          <w:p w14:paraId="56FA0C6B" w14:textId="5F5F7EEF" w:rsidR="004F19DC" w:rsidRDefault="004F19DC" w:rsidP="006862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C1821">
              <w:rPr>
                <w:rFonts w:ascii="Arial" w:hAnsi="Arial" w:cs="Arial"/>
              </w:rPr>
              <w:t>Integración y validación de objetivos y líneas con miembros de la Coordinación Ampliada.</w:t>
            </w:r>
          </w:p>
          <w:p w14:paraId="15F67886" w14:textId="15C48FE0" w:rsidR="00CA77F1" w:rsidRPr="009D6718" w:rsidRDefault="00CA77F1" w:rsidP="006862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CD435B0" w14:textId="6107039B" w:rsidR="00080F23" w:rsidRDefault="00AC1821" w:rsidP="00AC18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-Contar con información de base para el trabajo en comisión.</w:t>
            </w:r>
          </w:p>
          <w:p w14:paraId="59E588FA" w14:textId="77777777" w:rsidR="00AC1821" w:rsidRDefault="00AC1821" w:rsidP="00AC18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-Contar con una participación amplia y plural de todos los claustros y de las UUAA a través de diversas instancias de consulta. </w:t>
            </w:r>
          </w:p>
          <w:p w14:paraId="773923DA" w14:textId="77777777" w:rsidR="00AC1821" w:rsidRDefault="00AC1821" w:rsidP="00AC18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80F23">
              <w:rPr>
                <w:rFonts w:ascii="Arial" w:hAnsi="Arial" w:cs="Arial"/>
              </w:rPr>
              <w:t>Definición de programas estratégicos e indicadores para su seguimiento.</w:t>
            </w:r>
          </w:p>
          <w:p w14:paraId="2B7A6567" w14:textId="75CAFC4C" w:rsidR="00080F23" w:rsidRPr="009D6718" w:rsidRDefault="00080F23" w:rsidP="00AC18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-Aprobación del documento plan.</w:t>
            </w:r>
          </w:p>
        </w:tc>
        <w:tc>
          <w:tcPr>
            <w:tcW w:w="2239" w:type="dxa"/>
          </w:tcPr>
          <w:p w14:paraId="5588576C" w14:textId="2E10146D" w:rsidR="00400093" w:rsidRDefault="00080F23" w:rsidP="009D67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 documentos bases publicados por eje temático.</w:t>
            </w:r>
          </w:p>
          <w:p w14:paraId="00A3C674" w14:textId="50A558BA" w:rsidR="00080F23" w:rsidRDefault="00080F23" w:rsidP="009D67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 visitas a los Consejos Directivos.</w:t>
            </w:r>
          </w:p>
          <w:p w14:paraId="51C2B115" w14:textId="08854FF6" w:rsidR="00080F23" w:rsidRDefault="00080F23" w:rsidP="00080F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-Diseño de un sitio web con toda la información del Plan Estratégico.</w:t>
            </w:r>
          </w:p>
          <w:p w14:paraId="7D593D78" w14:textId="3C695C7D" w:rsidR="000F7A6A" w:rsidRDefault="000F7A6A" w:rsidP="00080F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-Conformación de la Comisión ampliada.</w:t>
            </w:r>
          </w:p>
          <w:p w14:paraId="6DA358AE" w14:textId="0B5D2AAA" w:rsidR="00080F23" w:rsidRDefault="00080F23" w:rsidP="00080F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-4.099 respuestas en el relevamiento a la comunidad universitaria.</w:t>
            </w:r>
          </w:p>
          <w:p w14:paraId="77A4EC0F" w14:textId="0B51D106" w:rsidR="00080F23" w:rsidRDefault="00080F23" w:rsidP="00080F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-6.617 participaciones en distintas instancias: 912 en reuniones plenarias; 1358 en comisiones; 4099 en encuesta, y 248 en Consejos Directivos.</w:t>
            </w:r>
          </w:p>
          <w:p w14:paraId="5CCC8D8C" w14:textId="310DECCC" w:rsidR="000F7A6A" w:rsidRDefault="000F7A6A" w:rsidP="00080F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-Presentación a secretarios/as del gabinete de la propuesta preliminar del documento plan. </w:t>
            </w:r>
          </w:p>
          <w:p w14:paraId="7E420939" w14:textId="05BE6837" w:rsidR="000F7A6A" w:rsidRDefault="000F7A6A" w:rsidP="00080F23">
            <w:pPr>
              <w:jc w:val="both"/>
              <w:rPr>
                <w:rFonts w:ascii="Arial" w:hAnsi="Arial" w:cs="Arial"/>
              </w:rPr>
            </w:pPr>
          </w:p>
          <w:p w14:paraId="1190E727" w14:textId="771CA5EF" w:rsidR="00080F23" w:rsidRPr="009D6718" w:rsidRDefault="00080F23" w:rsidP="00080F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5" w:type="dxa"/>
          </w:tcPr>
          <w:p w14:paraId="693DB66B" w14:textId="7EBC0E0E" w:rsidR="00400093" w:rsidRDefault="000F7A6A" w:rsidP="009D67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-Resolución</w:t>
            </w:r>
            <w:r w:rsidR="00C37331">
              <w:rPr>
                <w:rFonts w:ascii="Arial" w:hAnsi="Arial" w:cs="Arial"/>
              </w:rPr>
              <w:t xml:space="preserve"> </w:t>
            </w:r>
            <w:r w:rsidR="00C37331" w:rsidRPr="00C37331">
              <w:rPr>
                <w:rFonts w:ascii="Arial" w:hAnsi="Arial" w:cs="Arial"/>
                <w:b/>
              </w:rPr>
              <w:t>620/2021</w:t>
            </w:r>
            <w:r>
              <w:rPr>
                <w:rFonts w:ascii="Arial" w:hAnsi="Arial" w:cs="Arial"/>
              </w:rPr>
              <w:t xml:space="preserve"> de inicio del PE 2030.</w:t>
            </w:r>
          </w:p>
          <w:p w14:paraId="0F741E5C" w14:textId="4B7929BF" w:rsidR="00C37331" w:rsidRDefault="00C37331" w:rsidP="009D6718">
            <w:pPr>
              <w:jc w:val="both"/>
              <w:rPr>
                <w:rFonts w:ascii="Arial" w:hAnsi="Arial" w:cs="Arial"/>
              </w:rPr>
            </w:pPr>
            <w:hyperlink r:id="rId7" w:history="1">
              <w:r w:rsidRPr="00A41C62">
                <w:rPr>
                  <w:rStyle w:val="Hipervnculo"/>
                  <w:rFonts w:ascii="Arial" w:hAnsi="Arial" w:cs="Arial"/>
                </w:rPr>
                <w:t>https://www.uncuyo.edu.ar/filesd/2021/03/R_RE_0620_2021.pdf</w:t>
              </w:r>
            </w:hyperlink>
          </w:p>
          <w:p w14:paraId="20E0965A" w14:textId="77777777" w:rsidR="00C37331" w:rsidRDefault="00C37331" w:rsidP="009D6718">
            <w:pPr>
              <w:jc w:val="both"/>
              <w:rPr>
                <w:rFonts w:ascii="Arial" w:hAnsi="Arial" w:cs="Arial"/>
              </w:rPr>
            </w:pPr>
          </w:p>
          <w:p w14:paraId="70FE7FF6" w14:textId="606FBE21" w:rsidR="00D74D87" w:rsidRDefault="000F7A6A" w:rsidP="009D67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-Resolución</w:t>
            </w:r>
            <w:r w:rsidR="00D74D87">
              <w:rPr>
                <w:rFonts w:ascii="Arial" w:hAnsi="Arial" w:cs="Arial"/>
              </w:rPr>
              <w:t xml:space="preserve"> </w:t>
            </w:r>
            <w:r w:rsidR="00D74D87" w:rsidRPr="00D74D87">
              <w:rPr>
                <w:rFonts w:ascii="Arial" w:hAnsi="Arial" w:cs="Arial"/>
                <w:b/>
              </w:rPr>
              <w:t>620/2021</w:t>
            </w:r>
            <w:r w:rsidR="00D74D87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 creación de la Comisión Asesora</w:t>
            </w:r>
            <w:r w:rsidR="00D74D87">
              <w:rPr>
                <w:rFonts w:ascii="Arial" w:hAnsi="Arial" w:cs="Arial"/>
              </w:rPr>
              <w:t xml:space="preserve"> del PE 2030</w:t>
            </w:r>
            <w:r>
              <w:rPr>
                <w:rFonts w:ascii="Arial" w:hAnsi="Arial" w:cs="Arial"/>
              </w:rPr>
              <w:t>.</w:t>
            </w:r>
          </w:p>
          <w:p w14:paraId="6E7FE691" w14:textId="77777777" w:rsidR="00D74D87" w:rsidRDefault="00D74D87" w:rsidP="00D74D87">
            <w:pPr>
              <w:jc w:val="both"/>
              <w:rPr>
                <w:rFonts w:ascii="Arial" w:hAnsi="Arial" w:cs="Arial"/>
              </w:rPr>
            </w:pPr>
            <w:hyperlink r:id="rId8" w:history="1">
              <w:r w:rsidRPr="00A41C62">
                <w:rPr>
                  <w:rStyle w:val="Hipervnculo"/>
                  <w:rFonts w:ascii="Arial" w:hAnsi="Arial" w:cs="Arial"/>
                </w:rPr>
                <w:t>https://www.uncuyo.edu.ar/filesd/2021/03/R_RE_0620_2021.pdf</w:t>
              </w:r>
            </w:hyperlink>
          </w:p>
          <w:p w14:paraId="42A185DB" w14:textId="77777777" w:rsidR="00D74D87" w:rsidRDefault="00D74D87" w:rsidP="009D6718">
            <w:pPr>
              <w:jc w:val="both"/>
              <w:rPr>
                <w:rFonts w:ascii="Arial" w:hAnsi="Arial" w:cs="Arial"/>
              </w:rPr>
            </w:pPr>
          </w:p>
          <w:p w14:paraId="6C15992A" w14:textId="77777777" w:rsidR="00C37331" w:rsidRDefault="00C37331" w:rsidP="009D6718">
            <w:pPr>
              <w:jc w:val="both"/>
              <w:rPr>
                <w:rFonts w:ascii="Arial" w:hAnsi="Arial" w:cs="Arial"/>
              </w:rPr>
            </w:pPr>
          </w:p>
          <w:p w14:paraId="395422FA" w14:textId="261116C9" w:rsidR="000F7A6A" w:rsidRDefault="000F7A6A" w:rsidP="009D67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-Resolución </w:t>
            </w:r>
            <w:r w:rsidRPr="000F7A6A">
              <w:rPr>
                <w:rFonts w:ascii="Arial" w:hAnsi="Arial" w:cs="Arial"/>
                <w:b/>
              </w:rPr>
              <w:t>2358/2021</w:t>
            </w:r>
            <w:r>
              <w:rPr>
                <w:rFonts w:ascii="Arial" w:hAnsi="Arial" w:cs="Arial"/>
              </w:rPr>
              <w:t xml:space="preserve"> de conformación de Coordinación Ampliada del PE 2030. </w:t>
            </w:r>
            <w:hyperlink r:id="rId9" w:history="1">
              <w:r w:rsidR="00D74D87" w:rsidRPr="00A41C62">
                <w:rPr>
                  <w:rStyle w:val="Hipervnculo"/>
                  <w:rFonts w:ascii="Arial" w:hAnsi="Arial" w:cs="Arial"/>
                </w:rPr>
                <w:t>https://www.uncuyo.edu.ar/filesd/2021/08/R_RE_2358_2021.pdf</w:t>
              </w:r>
            </w:hyperlink>
          </w:p>
          <w:p w14:paraId="3E515CBE" w14:textId="0F1A5EE6" w:rsidR="00D74D87" w:rsidRDefault="00D74D87" w:rsidP="009D6718">
            <w:pPr>
              <w:jc w:val="both"/>
              <w:rPr>
                <w:rFonts w:ascii="Arial" w:hAnsi="Arial" w:cs="Arial"/>
              </w:rPr>
            </w:pPr>
          </w:p>
          <w:p w14:paraId="01B744D2" w14:textId="77777777" w:rsidR="00D74D87" w:rsidRDefault="00D74D87" w:rsidP="009D6718">
            <w:pPr>
              <w:jc w:val="both"/>
              <w:rPr>
                <w:rFonts w:ascii="Arial" w:hAnsi="Arial" w:cs="Arial"/>
              </w:rPr>
            </w:pPr>
          </w:p>
          <w:p w14:paraId="32CE7682" w14:textId="55E6D089" w:rsidR="000F7A6A" w:rsidRDefault="000F7A6A" w:rsidP="009D6718">
            <w:pPr>
              <w:jc w:val="both"/>
              <w:rPr>
                <w:rFonts w:ascii="Arial" w:hAnsi="Arial" w:cs="Arial"/>
              </w:rPr>
            </w:pPr>
            <w:hyperlink r:id="rId10" w:history="1">
              <w:r w:rsidRPr="00A41C62">
                <w:rPr>
                  <w:rStyle w:val="Hipervnculo"/>
                  <w:rFonts w:ascii="Arial" w:hAnsi="Arial" w:cs="Arial"/>
                </w:rPr>
                <w:t>https://www.uncuyo.edu.ar/transparencia/plan-estrategico-2030</w:t>
              </w:r>
            </w:hyperlink>
          </w:p>
          <w:p w14:paraId="15AB19BD" w14:textId="1A57BBDB" w:rsidR="000F7A6A" w:rsidRPr="009D6718" w:rsidRDefault="000F7A6A" w:rsidP="009D6718">
            <w:pPr>
              <w:jc w:val="both"/>
              <w:rPr>
                <w:rFonts w:ascii="Arial" w:hAnsi="Arial" w:cs="Arial"/>
              </w:rPr>
            </w:pPr>
          </w:p>
        </w:tc>
      </w:tr>
      <w:tr w:rsidR="00400093" w:rsidRPr="009D6718" w14:paraId="378851B6" w14:textId="60071CB5" w:rsidTr="00080F23">
        <w:trPr>
          <w:trHeight w:val="279"/>
          <w:jc w:val="center"/>
        </w:trPr>
        <w:tc>
          <w:tcPr>
            <w:tcW w:w="2547" w:type="dxa"/>
          </w:tcPr>
          <w:p w14:paraId="52864A93" w14:textId="2D364282" w:rsidR="00400093" w:rsidRPr="009D6718" w:rsidRDefault="008A3000" w:rsidP="008A3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-Participación en AUGM</w:t>
            </w:r>
            <w:r w:rsidR="00C37331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758FB597" w14:textId="316E1810" w:rsidR="00A874EA" w:rsidRDefault="008A3000" w:rsidP="00A874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874EA">
              <w:rPr>
                <w:rFonts w:ascii="Arial" w:hAnsi="Arial" w:cs="Arial"/>
              </w:rPr>
              <w:t>Integración y participación en el Núcleo Disciplinar E</w:t>
            </w:r>
            <w:r w:rsidR="00A874EA" w:rsidRPr="00A874EA">
              <w:rPr>
                <w:rFonts w:ascii="Arial" w:hAnsi="Arial" w:cs="Arial"/>
              </w:rPr>
              <w:t>valuación institucional, planeamiento estratégico y gestión universitaria.</w:t>
            </w:r>
          </w:p>
          <w:p w14:paraId="679DE00C" w14:textId="14A9B5E5" w:rsidR="00A874EA" w:rsidRPr="00A874EA" w:rsidRDefault="00A874EA" w:rsidP="00A874EA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-Exposición sobre la formulación del Plan estratégico 2030 de la UNCUYO en el panel de experiencias comparadas.</w:t>
            </w:r>
          </w:p>
          <w:p w14:paraId="04E7CB56" w14:textId="67F164C4" w:rsidR="00400093" w:rsidRPr="00A874EA" w:rsidRDefault="00400093" w:rsidP="009D6718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</w:tcPr>
          <w:p w14:paraId="4B70653A" w14:textId="77777777" w:rsidR="00400093" w:rsidRPr="009D6718" w:rsidRDefault="00400093" w:rsidP="009D6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31E84ABF" w14:textId="77777777" w:rsidR="00400093" w:rsidRPr="009D6718" w:rsidRDefault="00400093" w:rsidP="009D6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5" w:type="dxa"/>
          </w:tcPr>
          <w:p w14:paraId="0BE53CAD" w14:textId="5F35C716" w:rsidR="00400093" w:rsidRPr="009D6718" w:rsidRDefault="00C37331" w:rsidP="009D6718">
            <w:pPr>
              <w:jc w:val="both"/>
              <w:rPr>
                <w:rFonts w:ascii="Arial" w:hAnsi="Arial" w:cs="Arial"/>
              </w:rPr>
            </w:pPr>
            <w:hyperlink r:id="rId11" w:history="1">
              <w:r w:rsidRPr="00A41C62">
                <w:rPr>
                  <w:rStyle w:val="Hipervnculo"/>
                  <w:rFonts w:ascii="Arial" w:hAnsi="Arial" w:cs="Arial"/>
                </w:rPr>
                <w:t>https://us02web.zoom.us/j/81554998917?pwd=blhmRC9kZ01wZ3NTelhRbFdsMk43Zz09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9609E1" w:rsidRPr="009D6718" w14:paraId="5577A37A" w14:textId="77777777" w:rsidTr="00080F23">
        <w:trPr>
          <w:trHeight w:val="279"/>
          <w:jc w:val="center"/>
        </w:trPr>
        <w:tc>
          <w:tcPr>
            <w:tcW w:w="2547" w:type="dxa"/>
          </w:tcPr>
          <w:p w14:paraId="5477EAA8" w14:textId="756E8D79" w:rsidR="009609E1" w:rsidRPr="009D6718" w:rsidRDefault="00C37331" w:rsidP="009D67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-Seguimiento de Egresados.</w:t>
            </w:r>
          </w:p>
        </w:tc>
        <w:tc>
          <w:tcPr>
            <w:tcW w:w="3402" w:type="dxa"/>
          </w:tcPr>
          <w:p w14:paraId="17720DE5" w14:textId="71C84705" w:rsidR="009609E1" w:rsidRPr="009D6718" w:rsidRDefault="00C37331" w:rsidP="009D67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-Participación y exposición del estudio de Seguimiento de Egresados UNCUYO en el Congreso Latinoamericano y Caribeño de Educación Superior AUALCPI rumbo a UNESCO 2022. </w:t>
            </w:r>
          </w:p>
        </w:tc>
        <w:tc>
          <w:tcPr>
            <w:tcW w:w="2268" w:type="dxa"/>
          </w:tcPr>
          <w:p w14:paraId="0D8BBC06" w14:textId="77777777" w:rsidR="009609E1" w:rsidRPr="009D6718" w:rsidRDefault="009609E1" w:rsidP="009D6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44B8DDA3" w14:textId="77777777" w:rsidR="009609E1" w:rsidRPr="009D6718" w:rsidRDefault="009609E1" w:rsidP="009D6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5" w:type="dxa"/>
          </w:tcPr>
          <w:p w14:paraId="777B32D1" w14:textId="29B72EC7" w:rsidR="009609E1" w:rsidRDefault="00D74D87" w:rsidP="009D6718">
            <w:pPr>
              <w:jc w:val="both"/>
              <w:rPr>
                <w:rFonts w:ascii="Arial" w:hAnsi="Arial" w:cs="Arial"/>
              </w:rPr>
            </w:pPr>
            <w:hyperlink r:id="rId12" w:history="1">
              <w:r w:rsidRPr="00A41C62">
                <w:rPr>
                  <w:rStyle w:val="Hipervnculo"/>
                  <w:rFonts w:ascii="Arial" w:hAnsi="Arial" w:cs="Arial"/>
                </w:rPr>
                <w:t>https://uch.edu.ar/index.php/noticia/279/congreso-latinoamericano-y-caribeno-de-educacion-superior-aualcpi-rumbo-a-unesco-2022</w:t>
              </w:r>
            </w:hyperlink>
          </w:p>
          <w:p w14:paraId="031B9D8C" w14:textId="50A57B62" w:rsidR="00D74D87" w:rsidRPr="009D6718" w:rsidRDefault="00D74D87" w:rsidP="009D6718">
            <w:pPr>
              <w:jc w:val="both"/>
              <w:rPr>
                <w:rFonts w:ascii="Arial" w:hAnsi="Arial" w:cs="Arial"/>
              </w:rPr>
            </w:pPr>
          </w:p>
        </w:tc>
      </w:tr>
    </w:tbl>
    <w:p w14:paraId="202EEA9A" w14:textId="13DC2BC9" w:rsidR="006F2BD0" w:rsidRPr="009D6718" w:rsidRDefault="006F2BD0" w:rsidP="009D6718">
      <w:pPr>
        <w:tabs>
          <w:tab w:val="left" w:pos="4110"/>
        </w:tabs>
        <w:rPr>
          <w:rFonts w:ascii="Arial" w:hAnsi="Arial" w:cs="Arial"/>
        </w:rPr>
      </w:pPr>
      <w:bookmarkStart w:id="0" w:name="_GoBack"/>
      <w:bookmarkEnd w:id="0"/>
    </w:p>
    <w:sectPr w:rsidR="006F2BD0" w:rsidRPr="009D6718" w:rsidSect="009D6718">
      <w:headerReference w:type="default" r:id="rId13"/>
      <w:pgSz w:w="15840" w:h="12240" w:orient="landscape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41FD3" w14:textId="77777777" w:rsidR="006E0591" w:rsidRDefault="006E0591" w:rsidP="006F2BD0">
      <w:pPr>
        <w:spacing w:after="0" w:line="240" w:lineRule="auto"/>
      </w:pPr>
      <w:r>
        <w:separator/>
      </w:r>
    </w:p>
  </w:endnote>
  <w:endnote w:type="continuationSeparator" w:id="0">
    <w:p w14:paraId="2BD5CF0C" w14:textId="77777777" w:rsidR="006E0591" w:rsidRDefault="006E0591" w:rsidP="006F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BD2BF" w14:textId="77777777" w:rsidR="006E0591" w:rsidRDefault="006E0591" w:rsidP="006F2BD0">
      <w:pPr>
        <w:spacing w:after="0" w:line="240" w:lineRule="auto"/>
      </w:pPr>
      <w:r>
        <w:separator/>
      </w:r>
    </w:p>
  </w:footnote>
  <w:footnote w:type="continuationSeparator" w:id="0">
    <w:p w14:paraId="502E02B9" w14:textId="77777777" w:rsidR="006E0591" w:rsidRDefault="006E0591" w:rsidP="006F2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55B73" w14:textId="7C26AB6A" w:rsidR="006F2BD0" w:rsidRDefault="009D6718" w:rsidP="006E31CF">
    <w:pPr>
      <w:pStyle w:val="Encabezado"/>
      <w:tabs>
        <w:tab w:val="clear" w:pos="9360"/>
        <w:tab w:val="left" w:pos="10577"/>
      </w:tabs>
      <w:jc w:val="center"/>
    </w:pPr>
    <w:r>
      <w:rPr>
        <w:noProof/>
        <w:lang w:val="en-US"/>
      </w:rPr>
      <w:drawing>
        <wp:inline distT="0" distB="0" distL="0" distR="0" wp14:anchorId="728AFE8F" wp14:editId="26F99365">
          <wp:extent cx="6981825" cy="733738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202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825" cy="733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D0"/>
    <w:rsid w:val="00051542"/>
    <w:rsid w:val="000614C6"/>
    <w:rsid w:val="00080F23"/>
    <w:rsid w:val="00090643"/>
    <w:rsid w:val="000C2602"/>
    <w:rsid w:val="000E6C75"/>
    <w:rsid w:val="000F7A6A"/>
    <w:rsid w:val="002072E1"/>
    <w:rsid w:val="002514D2"/>
    <w:rsid w:val="00303594"/>
    <w:rsid w:val="00307465"/>
    <w:rsid w:val="003225D5"/>
    <w:rsid w:val="00334687"/>
    <w:rsid w:val="00336DD9"/>
    <w:rsid w:val="0037034B"/>
    <w:rsid w:val="003A11B1"/>
    <w:rsid w:val="003D63F1"/>
    <w:rsid w:val="00400093"/>
    <w:rsid w:val="004A4465"/>
    <w:rsid w:val="004B7810"/>
    <w:rsid w:val="004C42A3"/>
    <w:rsid w:val="004F19DC"/>
    <w:rsid w:val="00586E77"/>
    <w:rsid w:val="005A03D0"/>
    <w:rsid w:val="005B14E5"/>
    <w:rsid w:val="0062135F"/>
    <w:rsid w:val="00652169"/>
    <w:rsid w:val="006668DF"/>
    <w:rsid w:val="00686299"/>
    <w:rsid w:val="006A7E6D"/>
    <w:rsid w:val="006C2953"/>
    <w:rsid w:val="006E0591"/>
    <w:rsid w:val="006E1B4F"/>
    <w:rsid w:val="006E31CF"/>
    <w:rsid w:val="006F2BD0"/>
    <w:rsid w:val="0070402A"/>
    <w:rsid w:val="00766FA5"/>
    <w:rsid w:val="00773FB0"/>
    <w:rsid w:val="007E46EE"/>
    <w:rsid w:val="008A3000"/>
    <w:rsid w:val="008B668D"/>
    <w:rsid w:val="009258FA"/>
    <w:rsid w:val="00930CAD"/>
    <w:rsid w:val="009609E1"/>
    <w:rsid w:val="009D6718"/>
    <w:rsid w:val="00A544A6"/>
    <w:rsid w:val="00A874EA"/>
    <w:rsid w:val="00AC1821"/>
    <w:rsid w:val="00B00EDB"/>
    <w:rsid w:val="00B1644F"/>
    <w:rsid w:val="00B61DA0"/>
    <w:rsid w:val="00B65227"/>
    <w:rsid w:val="00B84CCD"/>
    <w:rsid w:val="00B91694"/>
    <w:rsid w:val="00B94E56"/>
    <w:rsid w:val="00C077B1"/>
    <w:rsid w:val="00C37331"/>
    <w:rsid w:val="00CA77F1"/>
    <w:rsid w:val="00CD64BF"/>
    <w:rsid w:val="00CE2BF4"/>
    <w:rsid w:val="00CE548B"/>
    <w:rsid w:val="00CF5265"/>
    <w:rsid w:val="00D74D87"/>
    <w:rsid w:val="00E67A6F"/>
    <w:rsid w:val="00E96C8C"/>
    <w:rsid w:val="00EA2018"/>
    <w:rsid w:val="00EC16B4"/>
    <w:rsid w:val="00FA5675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EF4C1"/>
  <w15:docId w15:val="{126F0720-8439-4D69-BFA1-CC7003F8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68A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FF46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46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0E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46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FF46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0EDB"/>
    <w:rPr>
      <w:rFonts w:asciiTheme="majorHAnsi" w:eastAsiaTheme="majorEastAsia" w:hAnsiTheme="majorHAnsi" w:cstheme="majorBidi"/>
      <w:b/>
      <w:bCs/>
      <w:color w:val="5B9BD5" w:themeColor="accent1"/>
      <w:lang w:val="es-AR"/>
    </w:rPr>
  </w:style>
  <w:style w:type="paragraph" w:styleId="Ttulo">
    <w:name w:val="Title"/>
    <w:basedOn w:val="Normal"/>
    <w:next w:val="Normal"/>
    <w:link w:val="TtuloCar"/>
    <w:uiPriority w:val="10"/>
    <w:qFormat/>
    <w:rsid w:val="00FF46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468A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inespaciado">
    <w:name w:val="No Spacing"/>
    <w:link w:val="SinespaciadoCar"/>
    <w:uiPriority w:val="1"/>
    <w:qFormat/>
    <w:rsid w:val="00FF468A"/>
    <w:pPr>
      <w:spacing w:after="0" w:line="240" w:lineRule="auto"/>
    </w:pPr>
    <w:rPr>
      <w:rFonts w:eastAsiaTheme="minorEastAsia"/>
      <w:lang w:eastAsia="es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F468A"/>
    <w:rPr>
      <w:rFonts w:eastAsiaTheme="minorEastAsia"/>
      <w:lang w:eastAsia="es-US"/>
    </w:rPr>
  </w:style>
  <w:style w:type="paragraph" w:styleId="Prrafodelista">
    <w:name w:val="List Paragraph"/>
    <w:basedOn w:val="Normal"/>
    <w:uiPriority w:val="34"/>
    <w:qFormat/>
    <w:rsid w:val="00FF468A"/>
    <w:pPr>
      <w:spacing w:after="200" w:line="276" w:lineRule="auto"/>
      <w:ind w:left="720"/>
      <w:contextualSpacing/>
    </w:pPr>
    <w:rPr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F468A"/>
    <w:pPr>
      <w:spacing w:line="276" w:lineRule="auto"/>
      <w:outlineLvl w:val="9"/>
    </w:pPr>
    <w:rPr>
      <w:lang w:val="es-US" w:eastAsia="es-US"/>
    </w:rPr>
  </w:style>
  <w:style w:type="paragraph" w:styleId="Encabezado">
    <w:name w:val="header"/>
    <w:basedOn w:val="Normal"/>
    <w:link w:val="EncabezadoCar"/>
    <w:uiPriority w:val="99"/>
    <w:unhideWhenUsed/>
    <w:rsid w:val="006F2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BD0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6F2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BD0"/>
    <w:rPr>
      <w:lang w:val="es-AR"/>
    </w:rPr>
  </w:style>
  <w:style w:type="table" w:styleId="Tablaconcuadrcula">
    <w:name w:val="Table Grid"/>
    <w:basedOn w:val="Tablanormal"/>
    <w:uiPriority w:val="59"/>
    <w:rsid w:val="006F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1CF"/>
    <w:rPr>
      <w:rFonts w:ascii="Tahoma" w:hAnsi="Tahoma" w:cs="Tahoma"/>
      <w:sz w:val="16"/>
      <w:szCs w:val="16"/>
      <w:lang w:val="es-AR"/>
    </w:rPr>
  </w:style>
  <w:style w:type="character" w:styleId="Hipervnculo">
    <w:name w:val="Hyperlink"/>
    <w:basedOn w:val="Fuentedeprrafopredeter"/>
    <w:uiPriority w:val="99"/>
    <w:unhideWhenUsed/>
    <w:rsid w:val="000F7A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cuyo.edu.ar/filesd/2021/03/R_RE_0620_2021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cuyo.edu.ar/filesd/2021/03/R_RE_0620_2021.pdf" TargetMode="External"/><Relationship Id="rId12" Type="http://schemas.openxmlformats.org/officeDocument/2006/relationships/hyperlink" Target="https://uch.edu.ar/index.php/noticia/279/congreso-latinoamericano-y-caribeno-de-educacion-superior-aualcpi-rumbo-a-unesco-2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1554998917?pwd=blhmRC9kZ01wZ3NTelhRbFdsMk43Zz0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ncuyo.edu.ar/transparencia/plan-estrategico-2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cuyo.edu.ar/filesd/2021/08/R_RE_2358_2021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66EB7-5751-4A89-96D9-9F0A3269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ultraboock</dc:creator>
  <cp:lastModifiedBy>CTIC</cp:lastModifiedBy>
  <cp:revision>6</cp:revision>
  <dcterms:created xsi:type="dcterms:W3CDTF">2021-12-21T13:10:00Z</dcterms:created>
  <dcterms:modified xsi:type="dcterms:W3CDTF">2021-12-21T14:15:00Z</dcterms:modified>
</cp:coreProperties>
</file>