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20C9BA" w14:textId="77777777" w:rsidR="00544E95" w:rsidRDefault="00544E95" w:rsidP="00544E95">
      <w:pPr>
        <w:jc w:val="both"/>
      </w:pPr>
    </w:p>
    <w:p w14:paraId="55F465BB" w14:textId="4F0D7A7C" w:rsidR="00544E95" w:rsidRDefault="00544E95" w:rsidP="00BB6A7F">
      <w:pPr>
        <w:spacing w:line="360" w:lineRule="auto"/>
        <w:jc w:val="both"/>
      </w:pPr>
      <w:r w:rsidRPr="00544E95">
        <w:rPr>
          <w:b/>
          <w:bCs/>
        </w:rPr>
        <w:t>Tema / día</w:t>
      </w:r>
      <w:r>
        <w:t>:</w:t>
      </w:r>
      <w:r w:rsidRPr="00544E95">
        <w:t xml:space="preserve"> </w:t>
      </w:r>
      <w:r>
        <w:t>Eje temático 2: Gestión presupuestaria y planificación estratégica. “El caso de los Proyectos de Estímulo a la Iniciación de la Investigación Contable – Impositiva (PEICI) en la Facultad de Ciencias Económicas, Jurídicas y Sociales (FCEJyS)”.</w:t>
      </w:r>
    </w:p>
    <w:p w14:paraId="0568F4E7" w14:textId="2BE7C6E1" w:rsidR="00544E95" w:rsidRDefault="00544E95" w:rsidP="00BB6A7F">
      <w:pPr>
        <w:spacing w:line="360" w:lineRule="auto"/>
      </w:pPr>
      <w:r w:rsidRPr="00544E95">
        <w:rPr>
          <w:b/>
          <w:bCs/>
        </w:rPr>
        <w:t>Nombre de la Universidad</w:t>
      </w:r>
      <w:r w:rsidRPr="00544E95">
        <w:t>:</w:t>
      </w:r>
      <w:r>
        <w:t xml:space="preserve"> UNSL. FCEJyS</w:t>
      </w:r>
    </w:p>
    <w:p w14:paraId="3D0ED774" w14:textId="2D7DD2D1" w:rsidR="00544E95" w:rsidRPr="00544E95" w:rsidRDefault="00544E95" w:rsidP="00BB6A7F">
      <w:pPr>
        <w:spacing w:line="360" w:lineRule="auto"/>
        <w:rPr>
          <w:b/>
          <w:bCs/>
        </w:rPr>
      </w:pPr>
      <w:r w:rsidRPr="00544E95">
        <w:rPr>
          <w:b/>
          <w:bCs/>
        </w:rPr>
        <w:t>Apellidos y nombres</w:t>
      </w:r>
      <w:r>
        <w:t>: VISCONTI, Claudia; ZAVALA, Mariana B.</w:t>
      </w:r>
    </w:p>
    <w:p w14:paraId="476F32B6" w14:textId="603089CF" w:rsidR="00544E95" w:rsidRDefault="00544E95" w:rsidP="00BB6A7F">
      <w:pPr>
        <w:spacing w:line="360" w:lineRule="auto"/>
      </w:pPr>
      <w:r>
        <w:rPr>
          <w:b/>
          <w:bCs/>
        </w:rPr>
        <w:t>F</w:t>
      </w:r>
      <w:r w:rsidRPr="00544E95">
        <w:rPr>
          <w:b/>
          <w:bCs/>
        </w:rPr>
        <w:t>iliación Institucional</w:t>
      </w:r>
      <w:r w:rsidRPr="00544E95">
        <w:t xml:space="preserve">: </w:t>
      </w:r>
      <w:r>
        <w:t>Docentes</w:t>
      </w:r>
    </w:p>
    <w:p w14:paraId="2539F0E8" w14:textId="06C4F222" w:rsidR="004053AB" w:rsidRDefault="00544E95" w:rsidP="00BB6A7F">
      <w:pPr>
        <w:spacing w:line="360" w:lineRule="auto"/>
      </w:pPr>
      <w:r w:rsidRPr="00544E95">
        <w:rPr>
          <w:b/>
          <w:bCs/>
        </w:rPr>
        <w:t>Correo electrónico</w:t>
      </w:r>
      <w:r w:rsidRPr="00544E95">
        <w:t>:</w:t>
      </w:r>
      <w:r w:rsidR="00871E7F">
        <w:t xml:space="preserve"> </w:t>
      </w:r>
      <w:hyperlink r:id="rId8" w:history="1">
        <w:r w:rsidR="00871E7F" w:rsidRPr="00CA03EB">
          <w:rPr>
            <w:rStyle w:val="Hipervnculo"/>
          </w:rPr>
          <w:t>marianabeatriz77@gmail.com</w:t>
        </w:r>
      </w:hyperlink>
      <w:r w:rsidR="0078496D">
        <w:rPr>
          <w:rStyle w:val="Hipervnculo"/>
        </w:rPr>
        <w:t xml:space="preserve"> </w:t>
      </w:r>
    </w:p>
    <w:p w14:paraId="214A6EDE" w14:textId="2FFAC182" w:rsidR="009E09C2" w:rsidRDefault="008E22C1" w:rsidP="00BB6A7F">
      <w:pPr>
        <w:spacing w:line="360" w:lineRule="auto"/>
        <w:jc w:val="both"/>
      </w:pPr>
      <w:r w:rsidRPr="008E22C1">
        <w:rPr>
          <w:b/>
          <w:bCs/>
        </w:rPr>
        <w:t>Personal brief</w:t>
      </w:r>
      <w:r>
        <w:t xml:space="preserve">: </w:t>
      </w:r>
      <w:r>
        <w:tab/>
        <w:t>ZAVALA, Mariana</w:t>
      </w:r>
      <w:r w:rsidR="005464AC">
        <w:t xml:space="preserve"> Beatriz</w:t>
      </w:r>
      <w:r>
        <w:t xml:space="preserve">: Especialista en </w:t>
      </w:r>
      <w:r w:rsidR="00825136">
        <w:t>P</w:t>
      </w:r>
      <w:r>
        <w:t xml:space="preserve">rocedimiento Tributario, Ley Penal Tributaria y Previsional, Contadora Pública Nacional, Profesora Adjunta, actualmente me desempeño como </w:t>
      </w:r>
      <w:r w:rsidR="009C166B">
        <w:t>responsable</w:t>
      </w:r>
      <w:r>
        <w:t xml:space="preserve"> de </w:t>
      </w:r>
      <w:r w:rsidR="00BB6A7F">
        <w:t xml:space="preserve">las Asignaturas </w:t>
      </w:r>
      <w:r>
        <w:t xml:space="preserve">Economía del Sector Público, Legislación y Técnica Fiscal III para la </w:t>
      </w:r>
      <w:r w:rsidR="007E2EFB">
        <w:t>c</w:t>
      </w:r>
      <w:r>
        <w:t xml:space="preserve">arrera de C.P.N., </w:t>
      </w:r>
      <w:r w:rsidR="009C166B">
        <w:t xml:space="preserve">entre otras asignaturas y carreras. </w:t>
      </w:r>
      <w:r>
        <w:t xml:space="preserve">Directora de </w:t>
      </w:r>
      <w:r w:rsidR="007E2EFB">
        <w:t>c</w:t>
      </w:r>
      <w:r>
        <w:t xml:space="preserve">arrera Licenciatura en Análisis y Gestión de </w:t>
      </w:r>
      <w:r w:rsidR="00841BE5">
        <w:t>d</w:t>
      </w:r>
      <w:r>
        <w:t>atos</w:t>
      </w:r>
      <w:r w:rsidR="00841BE5">
        <w:t xml:space="preserve"> (FCEJyS-FCFMyN)</w:t>
      </w:r>
      <w:r>
        <w:t>, Investigadora</w:t>
      </w:r>
      <w:r w:rsidR="00841BE5">
        <w:t>, integrante del</w:t>
      </w:r>
      <w:r>
        <w:t xml:space="preserve"> Proyecto </w:t>
      </w:r>
      <w:r w:rsidR="00CB03B4" w:rsidRPr="00CB03B4">
        <w:t>consolidado PROICO 151020</w:t>
      </w:r>
      <w:r w:rsidR="00CB03B4">
        <w:t xml:space="preserve"> </w:t>
      </w:r>
      <w:r w:rsidR="009C166B">
        <w:t xml:space="preserve">“POLÍTICA Y DERECHO AMBIENTAL”. Directora de </w:t>
      </w:r>
      <w:r w:rsidR="009E09C2">
        <w:t xml:space="preserve">PEICI N° 15-0522 “Procedimiento Tributario en el ámbito nacional y el acceso al Tribunal Fiscal de la Nación a través de la Jurisprudencia” (finalizado junio 2023). Directora de Becarias, Directora de Pasantías docente. </w:t>
      </w:r>
    </w:p>
    <w:p w14:paraId="76167984" w14:textId="77777777" w:rsidR="0078496D" w:rsidRDefault="0078496D" w:rsidP="0078496D">
      <w:pPr>
        <w:jc w:val="both"/>
      </w:pPr>
      <w:r w:rsidRPr="00544E95">
        <w:rPr>
          <w:b/>
          <w:bCs/>
        </w:rPr>
        <w:t>Correo electrónico</w:t>
      </w:r>
      <w:r>
        <w:rPr>
          <w:b/>
          <w:bCs/>
        </w:rPr>
        <w:t xml:space="preserve">: </w:t>
      </w:r>
      <w:hyperlink r:id="rId9" w:history="1">
        <w:r w:rsidRPr="00CA03EB">
          <w:rPr>
            <w:rStyle w:val="Hipervnculo"/>
          </w:rPr>
          <w:t>visco2065@gmail.com</w:t>
        </w:r>
      </w:hyperlink>
    </w:p>
    <w:p w14:paraId="59A8A004" w14:textId="77777777" w:rsidR="0078496D" w:rsidRDefault="0078496D" w:rsidP="0078496D">
      <w:pPr>
        <w:spacing w:line="360" w:lineRule="auto"/>
        <w:ind w:firstLine="1416"/>
        <w:jc w:val="both"/>
      </w:pPr>
      <w:r>
        <w:t xml:space="preserve">VISCONTI, Claudia. C.P.N.  Profesora Responsable de la Asignaturas Contabilidad I y Auditoría de la carrera de C.P.N. y Teoría Contable de la carrera Tecnicatura Universitaria en Gestión Financiera (TUGF). Coordinadora, responsable, de la Comisión de Acreditación de carrera de C.P.N. Referente de la UNSL ante la Secretaría de Políticas Universitarias, </w:t>
      </w:r>
      <w:r w:rsidRPr="00BE4E0E">
        <w:t xml:space="preserve">Programa de Fortalecimiento para la Investigación en Ciencias Económicas </w:t>
      </w:r>
      <w:r>
        <w:t>(PROMCE). Directora de Departamento de Ciencias Económicas desde el año 2019, en funciones.-</w:t>
      </w:r>
    </w:p>
    <w:p w14:paraId="06C60766" w14:textId="77777777" w:rsidR="0078496D" w:rsidRDefault="0078496D" w:rsidP="009E09C2">
      <w:pPr>
        <w:jc w:val="both"/>
      </w:pPr>
    </w:p>
    <w:p w14:paraId="71D2578F" w14:textId="5192C615" w:rsidR="00A30BE2" w:rsidRDefault="00A30BE2" w:rsidP="009E09C2">
      <w:pPr>
        <w:jc w:val="both"/>
      </w:pPr>
      <w:r>
        <w:t xml:space="preserve">Resumen extendido: </w:t>
      </w:r>
    </w:p>
    <w:p w14:paraId="5FAF662D" w14:textId="7509694B" w:rsidR="00685B9F" w:rsidRDefault="00A90FFF" w:rsidP="0039498D">
      <w:pPr>
        <w:spacing w:after="0" w:line="360" w:lineRule="auto"/>
        <w:jc w:val="both"/>
      </w:pPr>
      <w:r>
        <w:tab/>
      </w:r>
      <w:r w:rsidR="00FA504A">
        <w:t>Con motivo de</w:t>
      </w:r>
      <w:r>
        <w:t xml:space="preserve"> la temática propuesta y las preguntas disparadoras </w:t>
      </w:r>
      <w:r w:rsidR="00C44897">
        <w:t xml:space="preserve">concernientes al </w:t>
      </w:r>
      <w:r w:rsidR="00FA504A">
        <w:t xml:space="preserve">eje, </w:t>
      </w:r>
      <w:r>
        <w:t xml:space="preserve">se presenta el siguiente caso de asignación presupuestaria vinculada a la planificación estratégica, aunque el relato y reflexión se concretan a la experiencia sobre </w:t>
      </w:r>
      <w:r w:rsidR="00C44897">
        <w:t xml:space="preserve">su </w:t>
      </w:r>
      <w:r>
        <w:t xml:space="preserve">implementación </w:t>
      </w:r>
      <w:r>
        <w:lastRenderedPageBreak/>
        <w:t xml:space="preserve">en la </w:t>
      </w:r>
      <w:r w:rsidR="009A2B5A">
        <w:t>Faculta</w:t>
      </w:r>
      <w:r w:rsidR="000901EC">
        <w:t>d</w:t>
      </w:r>
      <w:r w:rsidR="009A2B5A">
        <w:t xml:space="preserve"> de Ciencias Económicas, Jurídicas y Sociales </w:t>
      </w:r>
      <w:r>
        <w:t>de la U</w:t>
      </w:r>
      <w:r w:rsidR="009A2B5A">
        <w:t xml:space="preserve">niversidad Nacional de </w:t>
      </w:r>
      <w:r>
        <w:t>S</w:t>
      </w:r>
      <w:r w:rsidR="009A2B5A">
        <w:t xml:space="preserve">an </w:t>
      </w:r>
      <w:r>
        <w:t>L</w:t>
      </w:r>
      <w:r w:rsidR="009A2B5A">
        <w:t>uis</w:t>
      </w:r>
      <w:r w:rsidR="000901EC">
        <w:t xml:space="preserve">, dentro del proceso de acreditación de la </w:t>
      </w:r>
      <w:r w:rsidR="007E2EFB">
        <w:t>c</w:t>
      </w:r>
      <w:r w:rsidR="000901EC">
        <w:t xml:space="preserve">arrera de Contador Público Nacional por parte de la </w:t>
      </w:r>
      <w:r w:rsidR="000901EC" w:rsidRPr="000901EC">
        <w:t xml:space="preserve">Comisión Nacional de Evaluación y Acreditación Universitaria </w:t>
      </w:r>
      <w:r w:rsidR="000901EC">
        <w:t xml:space="preserve">(CONEAU) </w:t>
      </w:r>
    </w:p>
    <w:p w14:paraId="48108986" w14:textId="36A6CCC5" w:rsidR="00AD178D" w:rsidRDefault="00C44897" w:rsidP="0039498D">
      <w:pPr>
        <w:spacing w:after="0" w:line="360" w:lineRule="auto"/>
        <w:jc w:val="both"/>
      </w:pPr>
      <w:r>
        <w:tab/>
      </w:r>
      <w:r w:rsidR="00C66E8A">
        <w:t xml:space="preserve"> </w:t>
      </w:r>
      <w:r w:rsidR="00AD178D">
        <w:tab/>
      </w:r>
      <w:r w:rsidR="00504B70">
        <w:t>El 28 de mayo del 2013 el consejo de Universidades</w:t>
      </w:r>
      <w:r w:rsidR="00504B70">
        <w:rPr>
          <w:rStyle w:val="Refdenotaalpie"/>
        </w:rPr>
        <w:footnoteReference w:id="1"/>
      </w:r>
      <w:r w:rsidR="00504B70">
        <w:t xml:space="preserve"> incluyó en el Articulo N°43 de la Ley de Educación Superior a la </w:t>
      </w:r>
      <w:r w:rsidR="007E2EFB">
        <w:t>c</w:t>
      </w:r>
      <w:r w:rsidR="00504B70">
        <w:t xml:space="preserve">arrera de </w:t>
      </w:r>
      <w:r w:rsidR="003F1736">
        <w:t>C</w:t>
      </w:r>
      <w:r w:rsidR="00504B70">
        <w:t xml:space="preserve">ontador </w:t>
      </w:r>
      <w:r w:rsidR="003F1736">
        <w:t>P</w:t>
      </w:r>
      <w:r w:rsidR="00504B70">
        <w:t xml:space="preserve">úblico, </w:t>
      </w:r>
      <w:r w:rsidR="00F67FC9">
        <w:t>de esta forma se incorpora</w:t>
      </w:r>
      <w:r w:rsidR="0090784B">
        <w:t xml:space="preserve"> a</w:t>
      </w:r>
      <w:r w:rsidR="00F67FC9" w:rsidRPr="00F67FC9">
        <w:t xml:space="preserve"> los planes de estudio de carreras correspondientes a profesiones reguladas por el Estado, cuyo ejercicio pudiera comprometer el interés público, poniendo en riesgo de modo directo la salud, la seguridad o los bienes de los habitantes, deben tener en cuenta la carga horaria mínima, los contenidos curriculares básicos y los criterios sobre intensidad de la formación práctica que establezca el MINISTERIO DE EDUCACIÓN en acuerdo con el CONSEJO DE UNIVERSIDADES.</w:t>
      </w:r>
      <w:r w:rsidR="00656494">
        <w:t xml:space="preserve"> Para lo cual entra en vigor la </w:t>
      </w:r>
      <w:r w:rsidR="00656494" w:rsidRPr="003C61FF">
        <w:t>Resolución 3400-E/2017</w:t>
      </w:r>
      <w:r w:rsidR="00656494">
        <w:rPr>
          <w:rStyle w:val="Refdenotaalpie"/>
        </w:rPr>
        <w:footnoteReference w:id="2"/>
      </w:r>
      <w:r w:rsidR="00656494">
        <w:t xml:space="preserve"> del ministerio de educación q</w:t>
      </w:r>
      <w:r w:rsidR="007066B5">
        <w:t>ue</w:t>
      </w:r>
      <w:r w:rsidR="00656494">
        <w:t xml:space="preserve"> incorpora</w:t>
      </w:r>
      <w:r w:rsidR="00656494" w:rsidRPr="00656494">
        <w:t xml:space="preserve"> la propuesta de estándares para la acreditación de las carreras</w:t>
      </w:r>
      <w:r w:rsidR="00656494">
        <w:t xml:space="preserve"> de Contador Público. </w:t>
      </w:r>
    </w:p>
    <w:p w14:paraId="408197EA" w14:textId="53FB215F" w:rsidR="00980897" w:rsidRDefault="00750FD9" w:rsidP="000810DD">
      <w:pPr>
        <w:spacing w:after="0" w:line="360" w:lineRule="auto"/>
        <w:ind w:firstLine="708"/>
        <w:jc w:val="both"/>
      </w:pPr>
      <w:r>
        <w:t>La propuesta estaba aprobada anteriormente</w:t>
      </w:r>
      <w:r w:rsidR="00980897">
        <w:t xml:space="preserve"> por el</w:t>
      </w:r>
      <w:r>
        <w:t xml:space="preserve"> </w:t>
      </w:r>
      <w:r w:rsidR="00830B0F" w:rsidRPr="00830B0F">
        <w:t xml:space="preserve">CONSEJO INTERUNIVERSITARIO NACIONAL, mediante Acuerdo Plenario N° 832/12 </w:t>
      </w:r>
      <w:r w:rsidR="0003303C">
        <w:t>al recopilar</w:t>
      </w:r>
      <w:r w:rsidR="00830B0F" w:rsidRPr="00830B0F">
        <w:t xml:space="preserve"> los trabajos realizados por el CONSEJO DE DECANOS DE FACULTADES DE CIENCIAS ECONÓMICAS DE UNIVERSIDADES NACIONALES </w:t>
      </w:r>
      <w:r w:rsidR="00E86400">
        <w:t>(CO.DE.C.E.)</w:t>
      </w:r>
      <w:r w:rsidR="00E86400">
        <w:rPr>
          <w:rStyle w:val="Refdenotaalpie"/>
        </w:rPr>
        <w:footnoteReference w:id="3"/>
      </w:r>
      <w:r w:rsidR="00E86400">
        <w:t xml:space="preserve">, </w:t>
      </w:r>
      <w:r w:rsidR="00980897">
        <w:t>juntamente con</w:t>
      </w:r>
      <w:r w:rsidR="0003303C">
        <w:t xml:space="preserve"> el</w:t>
      </w:r>
      <w:r w:rsidR="00830B0F" w:rsidRPr="00830B0F">
        <w:t xml:space="preserve"> CONSEJO DE RECTORES DE UNIVERSIDADES PRIVADAS (CRUP), del equipo técnico de la SECRETARÍA DE POLÍTICAS UNIVERSITARIAS (SPU) y de especialistas expresamente designados</w:t>
      </w:r>
      <w:r w:rsidR="00980897">
        <w:t xml:space="preserve">. </w:t>
      </w:r>
      <w:r w:rsidR="007E0647">
        <w:t xml:space="preserve"> Como característica distinguible, la </w:t>
      </w:r>
      <w:r w:rsidR="007E0647" w:rsidRPr="003C61FF">
        <w:t>Resolución 3400-E/2017</w:t>
      </w:r>
      <w:r w:rsidR="00C76CAF">
        <w:t xml:space="preserve">, </w:t>
      </w:r>
      <w:r w:rsidR="006C4B83">
        <w:t xml:space="preserve">en el Art. N°4 </w:t>
      </w:r>
      <w:r w:rsidR="00C76CAF">
        <w:t xml:space="preserve">estableció </w:t>
      </w:r>
      <w:r w:rsidR="00C76CAF" w:rsidRPr="00C76CAF">
        <w:t xml:space="preserve">un plazo máximo de DOCE (12) meses para que los establecimientos universitarios adecuen </w:t>
      </w:r>
      <w:r w:rsidR="00C76CAF">
        <w:t>la</w:t>
      </w:r>
      <w:r w:rsidR="00C76CAF" w:rsidRPr="00C76CAF">
        <w:t xml:space="preserve"> carrera de grado de Contador Público a las disposiciones </w:t>
      </w:r>
      <w:r w:rsidR="00C76CAF">
        <w:t>que contempla la norma</w:t>
      </w:r>
      <w:r w:rsidR="00C76CAF" w:rsidRPr="00C76CAF">
        <w:t>.</w:t>
      </w:r>
      <w:r w:rsidR="009B7111">
        <w:t xml:space="preserve"> </w:t>
      </w:r>
      <w:r w:rsidR="007066B5">
        <w:t xml:space="preserve">El anexo de la Resolución citada ut supa contemplo los siguientes títulos principales: Contenidos curriculares, </w:t>
      </w:r>
      <w:r w:rsidR="00D1348E">
        <w:t xml:space="preserve">carga horaria mínima, criterios de la intensidad de la formación práctica, estándares para la </w:t>
      </w:r>
      <w:r w:rsidR="00682B1C">
        <w:t>acreditación de</w:t>
      </w:r>
      <w:r w:rsidR="00D1348E">
        <w:t xml:space="preserve"> la Carrera de C.P.N.</w:t>
      </w:r>
      <w:r w:rsidR="00682B1C">
        <w:t>, en este anexo se establecen las siguientes consideraciones: contexto institucional; Plan de Estudio y formación; Cuerpo Académico; estudiantes y graduados; recursos, infraestructura y equipamiento. El siguiente Anexo determina las actividades profesionales reservadas.</w:t>
      </w:r>
    </w:p>
    <w:p w14:paraId="6D45EE25" w14:textId="29856615" w:rsidR="001152B4" w:rsidRDefault="002969EF" w:rsidP="00835154">
      <w:pPr>
        <w:spacing w:after="0" w:line="360" w:lineRule="auto"/>
        <w:ind w:firstLine="708"/>
        <w:jc w:val="both"/>
      </w:pPr>
      <w:r>
        <w:t>Al</w:t>
      </w:r>
      <w:r w:rsidR="00161DD2">
        <w:t xml:space="preserve"> momento </w:t>
      </w:r>
      <w:r>
        <w:t>d</w:t>
      </w:r>
      <w:r w:rsidR="00161DD2">
        <w:t xml:space="preserve">e la incorporación en el art 43 de la LES </w:t>
      </w:r>
      <w:r>
        <w:t xml:space="preserve">el Plan de Estudio vigente de la Carrera de C.P.N. en la FCEJS </w:t>
      </w:r>
      <w:r w:rsidR="00161DD2">
        <w:t>era del año 1990</w:t>
      </w:r>
      <w:r>
        <w:t xml:space="preserve"> (año</w:t>
      </w:r>
      <w:r w:rsidR="001368E3">
        <w:t xml:space="preserve"> </w:t>
      </w:r>
      <w:r>
        <w:t>de creación)</w:t>
      </w:r>
      <w:r w:rsidR="001368E3">
        <w:t xml:space="preserve">, se cursa en la sede de Villa Mercedes y </w:t>
      </w:r>
      <w:r>
        <w:t>la</w:t>
      </w:r>
      <w:r w:rsidR="001368E3">
        <w:t xml:space="preserve"> </w:t>
      </w:r>
      <w:r>
        <w:t>modalidad presencial</w:t>
      </w:r>
      <w:r w:rsidR="00161DD2">
        <w:t xml:space="preserve">. </w:t>
      </w:r>
      <w:r w:rsidR="000810DD">
        <w:t xml:space="preserve">Para lo cual la Facultad planificó, nuevamente de manera estratégica el propio proceso de Acreditación de la </w:t>
      </w:r>
      <w:r w:rsidR="007E2EFB">
        <w:t>c</w:t>
      </w:r>
      <w:r w:rsidR="000810DD">
        <w:t xml:space="preserve">arrera, tomando varias decisiones que </w:t>
      </w:r>
      <w:r w:rsidR="000810DD">
        <w:lastRenderedPageBreak/>
        <w:t xml:space="preserve">acompañaron el mismo y coadyuvaron a diseñar, aprobar e implementar el nuevo Plan de Estudios de la </w:t>
      </w:r>
      <w:r w:rsidR="007E2EFB">
        <w:t>c</w:t>
      </w:r>
      <w:r w:rsidR="000810DD">
        <w:t xml:space="preserve">arrera en el año 2018. </w:t>
      </w:r>
      <w:r w:rsidR="00E34C14">
        <w:t>Aunque no es intención mencionar en detalle</w:t>
      </w:r>
      <w:r w:rsidR="008276D0">
        <w:t xml:space="preserve"> </w:t>
      </w:r>
      <w:r w:rsidR="001613C8">
        <w:t>(se</w:t>
      </w:r>
      <w:r w:rsidR="00E34C14">
        <w:t xml:space="preserve"> </w:t>
      </w:r>
      <w:r w:rsidR="001613C8">
        <w:t>menciona</w:t>
      </w:r>
      <w:r w:rsidR="00E34C14">
        <w:t>, por la vinculación con el tema que se desarrolla</w:t>
      </w:r>
      <w:r w:rsidR="008276D0">
        <w:t>) que se emite Anexo Informe de Evaluación de la carrera de Contador Público de la Facultad de Ciencias Económicas, Jurídicas y Sociales de la Universidad Nacional de San Luis</w:t>
      </w:r>
      <w:r w:rsidR="00E34C14">
        <w:t xml:space="preserve"> </w:t>
      </w:r>
      <w:r w:rsidR="005B3FB5">
        <w:rPr>
          <w:rStyle w:val="Refdenotaalpie"/>
        </w:rPr>
        <w:footnoteReference w:id="4"/>
      </w:r>
      <w:r w:rsidR="008C07EA">
        <w:t xml:space="preserve"> (</w:t>
      </w:r>
      <w:r w:rsidR="008C07EA" w:rsidRPr="008C07EA">
        <w:t>IF-2020-89074825-APN-DAC-CONEAU</w:t>
      </w:r>
      <w:r w:rsidR="008C07EA">
        <w:t>)</w:t>
      </w:r>
      <w:r w:rsidR="00186FFD">
        <w:t xml:space="preserve"> donde comprende la evaluación de cada uno de los cinco anexos, anteriormente mencionados en las primeras dieciséis (16) páginas. A partir de la página diecisiete (17) del informe se incluye </w:t>
      </w:r>
      <w:r w:rsidR="00DE0E91">
        <w:t>Informe de Evaluación de la Respuesta a la Vista de la carrera de Contador Público de la Facultad de Ciencias Económicas, Jurídicas y Sociales de la Universidad Nacional de San Luis (</w:t>
      </w:r>
      <w:r w:rsidR="00DE0E91" w:rsidRPr="008C07EA">
        <w:t>IF-2020-89074825-APN-DAC-CONEAU</w:t>
      </w:r>
      <w:r w:rsidR="00DE0E91">
        <w:t>) en las que se establecen los requerimientos, siendo el de nuestro interés el “Requerimiento 1: Desarrollar proyectos de investigación específicos del área contable en los que participen docentes de la carrera con dedicaciones suficientes para llevarlas a cabo y se incorporen alumnos.”</w:t>
      </w:r>
      <w:r w:rsidR="001152B4">
        <w:t xml:space="preserve">. </w:t>
      </w:r>
      <w:r w:rsidR="00835154">
        <w:t>En respuesta a la vista la institución manifiesta las siguientes políticas implementadas</w:t>
      </w:r>
      <w:r w:rsidR="00690A4E">
        <w:rPr>
          <w:rStyle w:val="Refdenotaalpie"/>
        </w:rPr>
        <w:footnoteReference w:id="5"/>
      </w:r>
      <w:r w:rsidR="00835154">
        <w:t>:</w:t>
      </w:r>
    </w:p>
    <w:p w14:paraId="6D14E5A0" w14:textId="77777777" w:rsidR="00835154" w:rsidRDefault="00835154" w:rsidP="00081B5C">
      <w:pPr>
        <w:pStyle w:val="Prrafodelista"/>
        <w:numPr>
          <w:ilvl w:val="0"/>
          <w:numId w:val="1"/>
        </w:numPr>
        <w:spacing w:after="0" w:line="360" w:lineRule="auto"/>
        <w:ind w:left="426" w:firstLine="0"/>
        <w:jc w:val="both"/>
      </w:pPr>
      <w:r>
        <w:t>Resolución CD Nº 03/20 se aprueban las líneas prioritarias de investigación 2020-2022 (</w:t>
      </w:r>
      <w:r w:rsidR="00DE0E91">
        <w:t>Normas Contables de Reconocimiento y Medición, Distorsión de la Información Contable, Estructura Impositiva y Energías Renovables, Federalismo Fiscal, Educación Financiera, Cadena de Valor y Estructura Económica Regional, Modelos de Desarrollo, Administración y Gestión Pública</w:t>
      </w:r>
      <w:r>
        <w:t>)</w:t>
      </w:r>
    </w:p>
    <w:p w14:paraId="3502DA01" w14:textId="2D82EA04" w:rsidR="00835154" w:rsidRDefault="00DE0E91" w:rsidP="00081B5C">
      <w:pPr>
        <w:pStyle w:val="Prrafodelista"/>
        <w:numPr>
          <w:ilvl w:val="0"/>
          <w:numId w:val="1"/>
        </w:numPr>
        <w:spacing w:after="0" w:line="360" w:lineRule="auto"/>
        <w:ind w:left="426" w:firstLine="0"/>
        <w:jc w:val="both"/>
      </w:pPr>
      <w:r>
        <w:t xml:space="preserve">se adjuntan las carátulas de 6 proyectos presentados para desarrollarse en 2020 en el área de Economía y Administración. </w:t>
      </w:r>
    </w:p>
    <w:p w14:paraId="005CA4A2" w14:textId="77777777" w:rsidR="00835154" w:rsidRDefault="00835154" w:rsidP="00081B5C">
      <w:pPr>
        <w:pStyle w:val="Prrafodelista"/>
        <w:numPr>
          <w:ilvl w:val="0"/>
          <w:numId w:val="1"/>
        </w:numPr>
        <w:spacing w:after="0" w:line="360" w:lineRule="auto"/>
        <w:ind w:left="426" w:firstLine="0"/>
        <w:jc w:val="both"/>
      </w:pPr>
      <w:r>
        <w:t xml:space="preserve">Hace referencia al </w:t>
      </w:r>
      <w:r w:rsidR="00DE0E91">
        <w:t xml:space="preserve">Plan de Desarrollo Institucional (PDI), aprobado por Resolución CS N° 58/18, y al </w:t>
      </w:r>
    </w:p>
    <w:p w14:paraId="0077870B" w14:textId="6AA0355E" w:rsidR="00835154" w:rsidRDefault="00DE0E91" w:rsidP="00081B5C">
      <w:pPr>
        <w:pStyle w:val="Prrafodelista"/>
        <w:numPr>
          <w:ilvl w:val="0"/>
          <w:numId w:val="1"/>
        </w:numPr>
        <w:spacing w:after="0" w:line="360" w:lineRule="auto"/>
        <w:ind w:left="426" w:firstLine="0"/>
        <w:jc w:val="both"/>
      </w:pPr>
      <w:r>
        <w:t>Plan de Desarrollo específico para la carrera de Contador (Resolución Nº 214/18) como estrategias para completar las mejoras pendientes</w:t>
      </w:r>
      <w:r w:rsidR="00835154">
        <w:t>, en un periodo de tres años. Incluye fortalecer los equipos docentes e intensificar las actividades de investigación y extensión. Estas acciones estarán a cargo de la Secretaría Académica y la Secretaría Administrativa.</w:t>
      </w:r>
    </w:p>
    <w:p w14:paraId="7822D279" w14:textId="77777777" w:rsidR="00835154" w:rsidRDefault="00835154" w:rsidP="00081B5C">
      <w:pPr>
        <w:pStyle w:val="Prrafodelista"/>
        <w:numPr>
          <w:ilvl w:val="0"/>
          <w:numId w:val="1"/>
        </w:numPr>
        <w:spacing w:after="0" w:line="360" w:lineRule="auto"/>
        <w:ind w:left="426" w:firstLine="0"/>
        <w:jc w:val="both"/>
      </w:pPr>
      <w:r>
        <w:t>Informa que e</w:t>
      </w:r>
      <w:r w:rsidR="00DE0E91">
        <w:t xml:space="preserve">ntre 2020 y 2021 se cubrirán por concursos los cargos en áreas prioritarias. El monto de financiamiento es de $1.500.000. </w:t>
      </w:r>
    </w:p>
    <w:p w14:paraId="66C42433" w14:textId="107F820A" w:rsidR="00A906E3" w:rsidRDefault="00DE0E91" w:rsidP="00081B5C">
      <w:pPr>
        <w:pStyle w:val="Prrafodelista"/>
        <w:numPr>
          <w:ilvl w:val="0"/>
          <w:numId w:val="1"/>
        </w:numPr>
        <w:spacing w:after="0" w:line="360" w:lineRule="auto"/>
        <w:ind w:left="426" w:firstLine="0"/>
        <w:jc w:val="both"/>
      </w:pPr>
      <w:r>
        <w:lastRenderedPageBreak/>
        <w:t xml:space="preserve">Resolución CD N° 01/20, se modificó el Anexo II de la Resolución CD Nº 05/13 </w:t>
      </w:r>
      <w:r w:rsidR="00835154">
        <w:t xml:space="preserve">establece las pasantías en proyectos de investigación para Incrementar la participación de alumnos. </w:t>
      </w:r>
      <w:r>
        <w:t xml:space="preserve">Las modificaciones propuestas promueven la articulación entre la Secretaría de Investigación y Posgrado, los directores e integrantes de los proyectos de investigación, el Programa de Fortalecimiento a las prácticas de investigación y los integrantes del Centro de Estudiantes. De esta forma, se prevé fomentar la incorporación de un mayor número de estudiantes y graduados a los proyectos de investigación. </w:t>
      </w:r>
    </w:p>
    <w:p w14:paraId="0E5317F1" w14:textId="4059F701" w:rsidR="009560AF" w:rsidRDefault="00690A4E" w:rsidP="006B47DD">
      <w:pPr>
        <w:spacing w:after="0" w:line="360" w:lineRule="auto"/>
        <w:ind w:firstLine="708"/>
        <w:jc w:val="both"/>
      </w:pPr>
      <w:r>
        <w:t xml:space="preserve">Se evalúan las propuestas presentadas </w:t>
      </w:r>
      <w:r w:rsidR="006B47DD">
        <w:t xml:space="preserve">como </w:t>
      </w:r>
      <w:r w:rsidR="00DE0E91">
        <w:t xml:space="preserve">apropiadas. </w:t>
      </w:r>
      <w:r w:rsidR="006B47DD">
        <w:t xml:space="preserve">se genera un compromiso que permitirá subsanar el déficit, </w:t>
      </w:r>
      <w:r w:rsidR="00DE0E91">
        <w:t>fortalecer la participación docente en investigación, así como las previstas en el PDI</w:t>
      </w:r>
      <w:r w:rsidR="006B47DD">
        <w:t xml:space="preserve">. </w:t>
      </w:r>
    </w:p>
    <w:p w14:paraId="2222C2A6" w14:textId="14CB35C0" w:rsidR="00F729E5" w:rsidRDefault="00F729E5" w:rsidP="006B47DD">
      <w:pPr>
        <w:spacing w:after="0" w:line="360" w:lineRule="auto"/>
        <w:ind w:firstLine="708"/>
        <w:jc w:val="both"/>
      </w:pPr>
      <w:r>
        <w:t>El procedimiento de acreditación ante CONEU culmin</w:t>
      </w:r>
      <w:r w:rsidR="00F80A7F">
        <w:t>ó</w:t>
      </w:r>
      <w:r>
        <w:t xml:space="preserve"> con la </w:t>
      </w:r>
      <w:r w:rsidR="00F80A7F">
        <w:t xml:space="preserve">emisión de </w:t>
      </w:r>
      <w:r>
        <w:t xml:space="preserve">Resolución de firma conjunta </w:t>
      </w:r>
      <w:r w:rsidR="00A8372A" w:rsidRPr="00A8372A">
        <w:t>RS-2020-90623829-APN-CONEAU-ME</w:t>
      </w:r>
      <w:r w:rsidR="00A8372A">
        <w:t xml:space="preserve"> el 28 de diciembre d</w:t>
      </w:r>
      <w:r w:rsidR="00F80A7F">
        <w:t xml:space="preserve">e </w:t>
      </w:r>
      <w:r w:rsidR="00A8372A">
        <w:t xml:space="preserve">2020 donde se comunica la Acreditación por tres años de la </w:t>
      </w:r>
      <w:r w:rsidR="007E2EFB">
        <w:t>c</w:t>
      </w:r>
      <w:r w:rsidR="00A8372A">
        <w:t>arrera de C.P.N.</w:t>
      </w:r>
      <w:r w:rsidR="00F80A7F">
        <w:t>,</w:t>
      </w:r>
      <w:r w:rsidR="00A8372A">
        <w:t xml:space="preserve"> </w:t>
      </w:r>
      <w:r w:rsidR="005C5773">
        <w:t>estableciendo diversos compromisos</w:t>
      </w:r>
      <w:r w:rsidR="00E648ED">
        <w:t xml:space="preserve"> </w:t>
      </w:r>
      <w:r w:rsidR="00F80A7F">
        <w:t xml:space="preserve">enunciados </w:t>
      </w:r>
      <w:r w:rsidR="00E648ED">
        <w:t>en el Art. N°2</w:t>
      </w:r>
      <w:r w:rsidR="005C5773">
        <w:t xml:space="preserve">, entre ellos, el de </w:t>
      </w:r>
      <w:r w:rsidR="00E648ED">
        <w:t xml:space="preserve">generar proyectos de investigación en las líneas aprobadas e incrementar la participación de docentes y estudiantes. </w:t>
      </w:r>
      <w:r w:rsidR="00F80A7F">
        <w:t>Además, en</w:t>
      </w:r>
      <w:r w:rsidR="00E648ED">
        <w:t xml:space="preserve"> el art. N°4 </w:t>
      </w:r>
      <w:r w:rsidR="00F80A7F">
        <w:t xml:space="preserve">se </w:t>
      </w:r>
      <w:r w:rsidR="00E648ED">
        <w:t>solicita adjuntar en el Expediente Electrónico la Resolución del Consejo Superior que ratifica la Ordenanza Rectoral Nº 14/20 referida a la modificación del plan de estudios de la carrera de Contador Público.</w:t>
      </w:r>
    </w:p>
    <w:p w14:paraId="26E6C135" w14:textId="6BFAE98D" w:rsidR="006452C1" w:rsidRDefault="00161DD2" w:rsidP="00166C66">
      <w:pPr>
        <w:spacing w:after="0" w:line="360" w:lineRule="auto"/>
        <w:ind w:firstLine="708"/>
        <w:jc w:val="both"/>
      </w:pPr>
      <w:r>
        <w:t xml:space="preserve">El </w:t>
      </w:r>
      <w:r w:rsidRPr="000363DB">
        <w:t>Programa de Fortalecimiento para la Investigación en Ciencias Económicas</w:t>
      </w:r>
      <w:r>
        <w:t xml:space="preserve"> (PROMCE)</w:t>
      </w:r>
      <w:r>
        <w:rPr>
          <w:rStyle w:val="Refdenotaalpie"/>
        </w:rPr>
        <w:footnoteReference w:id="6"/>
      </w:r>
      <w:r>
        <w:t xml:space="preserve"> se incluye dentro de políticas que comprenden programas de mejora tendientes a lograr objetivos de calidad en las universidades, carreras e instituciones del sistema. Funcionalmente se crea e implementa desde</w:t>
      </w:r>
      <w:r w:rsidR="0064061B">
        <w:t xml:space="preserve"> el Programa de</w:t>
      </w:r>
      <w:r>
        <w:t xml:space="preserve"> Calidad</w:t>
      </w:r>
      <w:r>
        <w:rPr>
          <w:rStyle w:val="Refdenotaalpie"/>
        </w:rPr>
        <w:footnoteReference w:id="7"/>
      </w:r>
      <w:r>
        <w:t xml:space="preserve"> </w:t>
      </w:r>
      <w:r w:rsidR="0064061B">
        <w:t xml:space="preserve">Universitaria </w:t>
      </w:r>
      <w:r>
        <w:t>que a su vez integra el Área Universidades perteneciente al ámbito del Ministerio de Educación de la Nación.</w:t>
      </w:r>
      <w:r w:rsidR="00612E55">
        <w:t xml:space="preserve"> </w:t>
      </w:r>
      <w:r w:rsidR="00BF53D2">
        <w:t>La carrera de Contador público al estar comprendida en el Art. 43 de la LES puede acceder al acceso de planes de mejora considerándose carrera prioritaria, además de haber atravesado el proceso de acreditación ante CONEAU</w:t>
      </w:r>
      <w:r w:rsidR="00BE3813">
        <w:t xml:space="preserve">. </w:t>
      </w:r>
    </w:p>
    <w:p w14:paraId="6B5AB3C4" w14:textId="20CF7917" w:rsidR="00166C66" w:rsidRDefault="00751421" w:rsidP="00166C66">
      <w:pPr>
        <w:spacing w:after="0" w:line="360" w:lineRule="auto"/>
        <w:ind w:firstLine="708"/>
        <w:jc w:val="both"/>
      </w:pPr>
      <w:r>
        <w:t xml:space="preserve">Atento a los considerandos de la Resolución 2021-283-APN-SECPU-ME de fecha 22 de diciembre de 2021, a solicitud del CO.DE.CE. se promueve el PROMCE. La </w:t>
      </w:r>
      <w:r w:rsidR="0065045C">
        <w:t>Secretaria</w:t>
      </w:r>
      <w:r>
        <w:t xml:space="preserve"> de </w:t>
      </w:r>
      <w:r w:rsidR="0065045C">
        <w:t>P</w:t>
      </w:r>
      <w:r>
        <w:t xml:space="preserve">olíticas Universitarias (SPU) </w:t>
      </w:r>
      <w:r w:rsidR="003D3010">
        <w:t xml:space="preserve">Art. N°1 </w:t>
      </w:r>
      <w:r w:rsidR="0065045C">
        <w:t xml:space="preserve">asigna y transfiere la suma total de pesos ciento catorce millones </w:t>
      </w:r>
      <w:r w:rsidR="0065045C">
        <w:lastRenderedPageBreak/>
        <w:t xml:space="preserve">($114.000.000.-) </w:t>
      </w:r>
      <w:r w:rsidR="003F5850">
        <w:t>para afectar a la investigación vinculada a la carrera de Contador Público</w:t>
      </w:r>
      <w:r w:rsidR="003D3010">
        <w:t xml:space="preserve">. Art N°2 establece la rendición de cuentas documentada dentro de los 12 meses de la efectiva percepción de la totalidad de los fondos. Art N°3 imputación según el Anexo IF-2021-122759032-APN-DNPEIU-ME. </w:t>
      </w:r>
    </w:p>
    <w:p w14:paraId="50492733" w14:textId="7D85A504" w:rsidR="005E1807" w:rsidRDefault="005E1807" w:rsidP="004021F2">
      <w:pPr>
        <w:spacing w:after="0" w:line="360" w:lineRule="auto"/>
        <w:ind w:firstLine="708"/>
        <w:jc w:val="both"/>
      </w:pPr>
      <w:r>
        <w:t xml:space="preserve">La </w:t>
      </w:r>
      <w:r w:rsidRPr="005E1807">
        <w:t>RESOL-2021-283-APN-SECPU</w:t>
      </w:r>
      <w:r>
        <w:t>-ME implementa el instructivo</w:t>
      </w:r>
      <w:r w:rsidRPr="005E1807">
        <w:t xml:space="preserve"> para la presentación del Plan de Acción</w:t>
      </w:r>
      <w:r>
        <w:t xml:space="preserve"> de PROMCE, </w:t>
      </w:r>
      <w:r w:rsidR="004021F2">
        <w:t>financia Insumos para la conformación y puesta en marcha de los equipos de investigación, honorarios de profesionales que brinden servicios vinculados a las necesidades que posee la carrera en torno a los objetivos de la presente propuesta y becas para docentes, alumnos y/o graduados que desarrollen tareas en el marco de los proyectos de investigación impulsados</w:t>
      </w:r>
      <w:r w:rsidR="004021F2">
        <w:rPr>
          <w:rStyle w:val="Refdenotaalpie"/>
        </w:rPr>
        <w:footnoteReference w:id="8"/>
      </w:r>
      <w:r w:rsidR="004021F2">
        <w:t>.</w:t>
      </w:r>
    </w:p>
    <w:p w14:paraId="3E91FCAF" w14:textId="515B4918" w:rsidR="00CB0031" w:rsidRDefault="00B3774B" w:rsidP="00166C66">
      <w:pPr>
        <w:spacing w:after="0" w:line="360" w:lineRule="auto"/>
        <w:ind w:firstLine="708"/>
        <w:jc w:val="both"/>
      </w:pPr>
      <w:r>
        <w:t>Se presentaron 38 Universidades Públicas a la convocatoria quienes recibieron tres millones de pesos ($3.000.000.-) cada una</w:t>
      </w:r>
      <w:r w:rsidR="00225CAF">
        <w:t xml:space="preserve">, según Anexo IF-2021-122759032-APN-DNPEIU-ME de 17 de diciembre de 2021. </w:t>
      </w:r>
    </w:p>
    <w:p w14:paraId="05F19FB3" w14:textId="368DD935" w:rsidR="00081B5C" w:rsidRDefault="00483756" w:rsidP="00166C66">
      <w:pPr>
        <w:spacing w:after="0" w:line="360" w:lineRule="auto"/>
        <w:ind w:firstLine="708"/>
        <w:jc w:val="both"/>
      </w:pPr>
      <w:r>
        <w:t xml:space="preserve">En ese </w:t>
      </w:r>
      <w:r w:rsidR="00F95D90">
        <w:t>contexto y para responder al compromiso asumido,</w:t>
      </w:r>
      <w:r>
        <w:t xml:space="preserve"> se crean los “</w:t>
      </w:r>
      <w:bookmarkStart w:id="0" w:name="_Hlk151200801"/>
      <w:r>
        <w:t>Proyectos de Estímulo a la Investigación Contable Impositiva</w:t>
      </w:r>
      <w:bookmarkEnd w:id="0"/>
      <w:r>
        <w:t>” en el ámbito de la FCEJyS el 19 de mayo de 2022 por medio de la Resolución Decanato 15-292</w:t>
      </w:r>
      <w:r w:rsidR="0002276A">
        <w:t>/</w:t>
      </w:r>
      <w:r>
        <w:t>2022</w:t>
      </w:r>
      <w:r w:rsidR="001B011A">
        <w:t>,</w:t>
      </w:r>
      <w:r>
        <w:t xml:space="preserve"> </w:t>
      </w:r>
      <w:r w:rsidR="001B011A">
        <w:t>orientado a la formación de investigadores e investigadoras, al desarrollo de nuevos grupos de investigación y a la vinculación de la actividad académica de grado y posgrado con la investigación.</w:t>
      </w:r>
    </w:p>
    <w:p w14:paraId="62A8E9C7" w14:textId="56F0E280" w:rsidR="00BE3813" w:rsidRDefault="005A35E3" w:rsidP="0002276A">
      <w:pPr>
        <w:spacing w:after="0" w:line="360" w:lineRule="auto"/>
        <w:ind w:firstLine="708"/>
        <w:jc w:val="both"/>
      </w:pPr>
      <w:r>
        <w:t xml:space="preserve">De los considerandos de la resolución se evidencia la participación colaborativa y articulada de diferentes áreas y secretarias, teniendo como principal vinculación la Secretaria de </w:t>
      </w:r>
      <w:r w:rsidR="008A400A">
        <w:t>Investigación</w:t>
      </w:r>
      <w:r>
        <w:t xml:space="preserve"> y </w:t>
      </w:r>
      <w:r w:rsidR="008A400A">
        <w:t>P</w:t>
      </w:r>
      <w:r>
        <w:t xml:space="preserve">osgrado y la </w:t>
      </w:r>
      <w:r w:rsidR="008A400A">
        <w:t>Comisión</w:t>
      </w:r>
      <w:r>
        <w:t xml:space="preserve"> </w:t>
      </w:r>
      <w:r w:rsidR="008A400A">
        <w:t>Asesor</w:t>
      </w:r>
      <w:r>
        <w:t>a</w:t>
      </w:r>
      <w:r w:rsidR="008A400A">
        <w:t xml:space="preserve"> </w:t>
      </w:r>
      <w:r>
        <w:t xml:space="preserve">de </w:t>
      </w:r>
      <w:r w:rsidR="008A400A">
        <w:t>Investigación</w:t>
      </w:r>
      <w:r>
        <w:t xml:space="preserve"> (CAI) de la FCEJyS</w:t>
      </w:r>
      <w:r w:rsidR="008A400A">
        <w:t>, dirección de Departamento de ciencias Económicas, Dirección de carrera y Coordinadoras/es de Áreas.</w:t>
      </w:r>
      <w:r w:rsidR="00207100">
        <w:t xml:space="preserve"> También destaca como áreas estratégicas la Investigación, vinculación y extensión; funciones reconocidas mediante la OCS N°58/18 que aprueba el Plan de Desarrollo Institucional de la UNSL 2019-2030.</w:t>
      </w:r>
    </w:p>
    <w:p w14:paraId="0858E7F3" w14:textId="5E14F9ED" w:rsidR="00A915BB" w:rsidRDefault="00A915BB" w:rsidP="0002276A">
      <w:pPr>
        <w:spacing w:after="0" w:line="360" w:lineRule="auto"/>
        <w:ind w:firstLine="708"/>
        <w:jc w:val="both"/>
      </w:pPr>
      <w:r>
        <w:t xml:space="preserve">En el mismo sentido el 23 de mayo de 2022 mediante Resolución Decanato RD 15 293/2022 se aprobó la en el Art. N°1 el llamado a inscripción de postulantes a becas Estímulo a la Vocación Científica en la carrera de CPN. en el Art N° 3 destinada a estudiantes de la UNSL que tengan aprobado el 60% de las actividades previstas en el plan de estudio de la carrera, incluyendo las asignaturas de Contabilidad II y Legislación y Técnica fiscal I (Plan 01/1990) de la </w:t>
      </w:r>
      <w:r>
        <w:lastRenderedPageBreak/>
        <w:t xml:space="preserve">carrera de Contador Público Nacional. </w:t>
      </w:r>
      <w:r w:rsidR="0032342E">
        <w:t xml:space="preserve">Con una asignación de siete mil quinientos pesos ($ 7.500), </w:t>
      </w:r>
      <w:r w:rsidR="00B96AA0">
        <w:t>y una</w:t>
      </w:r>
      <w:r>
        <w:t xml:space="preserve"> duración </w:t>
      </w:r>
      <w:r w:rsidR="00B96AA0">
        <w:t xml:space="preserve">de </w:t>
      </w:r>
      <w:r>
        <w:t xml:space="preserve">DIEZ (10) meses improrrogables a partir de la fecha de su otorgamiento. Y en el Art N°5 para graduados/as de la carrera de Contador Público </w:t>
      </w:r>
      <w:r w:rsidR="0032342E">
        <w:t xml:space="preserve">Nacional, con una asignación de doce mil quinientos pesos ($12.500) y una </w:t>
      </w:r>
      <w:r>
        <w:t>duración de la beca de DIEZ (10) meses improrrogables a partir de la fecha de su otorgamiento.</w:t>
      </w:r>
    </w:p>
    <w:p w14:paraId="22B50C45" w14:textId="199AB7FA" w:rsidR="00207100" w:rsidRDefault="00E649EC" w:rsidP="00E649EC">
      <w:pPr>
        <w:spacing w:after="0" w:line="360" w:lineRule="auto"/>
        <w:ind w:firstLine="708"/>
        <w:jc w:val="both"/>
      </w:pPr>
      <w:r>
        <w:t xml:space="preserve">El 30 de agosto de 2022 en la FCEJyS a través de la Resolución de Decanato RD-731/2022 se aprobaron los siguientes </w:t>
      </w:r>
      <w:r w:rsidRPr="00E649EC">
        <w:t>Proyectos de Estímulo a la Investigación Contable Impositiva</w:t>
      </w:r>
      <w:r>
        <w:t>:</w:t>
      </w:r>
    </w:p>
    <w:p w14:paraId="1EE6CEB2" w14:textId="7FAE29FE" w:rsidR="00E649EC" w:rsidRDefault="00E649EC" w:rsidP="00E649EC">
      <w:pPr>
        <w:spacing w:after="0" w:line="360" w:lineRule="auto"/>
        <w:ind w:firstLine="708"/>
        <w:jc w:val="both"/>
      </w:pPr>
      <w:r>
        <w:t xml:space="preserve">PEICI 15-0122 Título: RECAUDACIÓN TRIBUTARIA EN ARGENTINA. ANÁLISIS ESTADÍSTICO DE LAS VARIABLES INVOLUCRADAS Directora del Proyecto: BECERRA, MARIA SILVIA DU 27393718. Además de la dirección, contó con diez integrantes, conformados por docentes, graduadas/os y estudiantes. </w:t>
      </w:r>
    </w:p>
    <w:p w14:paraId="64C0FE19" w14:textId="679FF069" w:rsidR="00E649EC" w:rsidRDefault="00E649EC" w:rsidP="00E649EC">
      <w:pPr>
        <w:spacing w:after="0" w:line="360" w:lineRule="auto"/>
        <w:ind w:firstLine="708"/>
        <w:jc w:val="both"/>
      </w:pPr>
      <w:r>
        <w:t xml:space="preserve">PEICI 15-0222 Título: ANÁLISIS DE COSTOS-BENEFICIOS DE INCORPORAR EN PYMES EQUIPO DE GENERACIÓN DISTRIBUIDA ENTRE LA PROVINCIA DE SAN LUIS Y CÓRDOBA Directora del Proyecto: CATUOGNO, ALICIA EDITH, DU 24242868. Además de la dirección, contó con tres integrantes, conformados por docentes, graduadas/os y estudiantes. </w:t>
      </w:r>
    </w:p>
    <w:p w14:paraId="6D29C4B2" w14:textId="405AD283" w:rsidR="001C3BA4" w:rsidRDefault="001C3BA4" w:rsidP="001C3BA4">
      <w:pPr>
        <w:spacing w:after="0" w:line="360" w:lineRule="auto"/>
        <w:ind w:firstLine="708"/>
        <w:jc w:val="both"/>
      </w:pPr>
      <w:r>
        <w:t xml:space="preserve">PEICI 15-0322 Título: LA PRESION IMPOSITIVA Y SUS EFECTOS EN LA ESTRUCTURA DE COSTOS Y COMPETITIVIDAD. ANÁLISIS DESDE LA PERSPECTIVA DE LAS PyMES EN LA CIUDAD DE VILLA MERCEDES Director del Proyecto: SOSA, JORGE ARIEL DU 24521035. </w:t>
      </w:r>
      <w:bookmarkStart w:id="1" w:name="_Hlk151201232"/>
      <w:r>
        <w:t xml:space="preserve">Además de la dirección, contó con ocho integrantes, conformados por docentes, graduadas/os y estudiantes. </w:t>
      </w:r>
      <w:bookmarkEnd w:id="1"/>
    </w:p>
    <w:p w14:paraId="0970EB0D" w14:textId="0D4459AA" w:rsidR="001C3BA4" w:rsidRDefault="001C3BA4" w:rsidP="001C3BA4">
      <w:pPr>
        <w:spacing w:after="0" w:line="360" w:lineRule="auto"/>
        <w:ind w:firstLine="708"/>
        <w:jc w:val="both"/>
      </w:pPr>
      <w:r>
        <w:t xml:space="preserve">PEICI 15-0422 Título: PROCESO DECISORIO DE UNA PYME LOCAL QUE HA EXPERIMENTADO UN CRECIMIENTO SOSTENIDO EN LOS ULTIMOS DIEZ AÑOS Directora del Proyecto: TAHTAGIAN, LILIANA MELINA, DU 26726666. </w:t>
      </w:r>
      <w:bookmarkStart w:id="2" w:name="_Hlk151201313"/>
      <w:r w:rsidRPr="001C3BA4">
        <w:t xml:space="preserve">Además de la dirección, contó con </w:t>
      </w:r>
      <w:r>
        <w:t>cinco</w:t>
      </w:r>
      <w:r w:rsidRPr="001C3BA4">
        <w:t xml:space="preserve"> integrantes, conformados por docentes, graduadas/os y estudiantes.</w:t>
      </w:r>
    </w:p>
    <w:bookmarkEnd w:id="2"/>
    <w:p w14:paraId="455AD7A5" w14:textId="7BDDA2CC" w:rsidR="00DA19E8" w:rsidRDefault="00DA19E8" w:rsidP="001C3BA4">
      <w:pPr>
        <w:spacing w:after="0" w:line="360" w:lineRule="auto"/>
        <w:ind w:firstLine="708"/>
        <w:jc w:val="both"/>
      </w:pPr>
      <w:r>
        <w:t xml:space="preserve">PEICI 15-0522 Título: PROCEDIMIENTO TRIBUTARIO EN EL ÁMBITO NACIONAL Y EL ACCESO AL TRIBUNAL FISCAL DE LA NACIÓN A TRAVÉS DE LA JURISPRUDENCIA Directora del Proyecto: ZAVALA, MARIANA BEATRIZ, DU 26214505. </w:t>
      </w:r>
      <w:r w:rsidRPr="00DA19E8">
        <w:t xml:space="preserve">Además de la dirección, contó con </w:t>
      </w:r>
      <w:r>
        <w:t>nueve</w:t>
      </w:r>
      <w:r w:rsidRPr="00DA19E8">
        <w:t xml:space="preserve"> integrantes, conformados por docentes, graduadas/os y estudiantes.</w:t>
      </w:r>
    </w:p>
    <w:p w14:paraId="7EE3A455" w14:textId="2A2894AA" w:rsidR="00C949A6" w:rsidRDefault="00C949A6" w:rsidP="00C949A6">
      <w:pPr>
        <w:spacing w:after="0" w:line="360" w:lineRule="auto"/>
        <w:ind w:firstLine="708"/>
        <w:jc w:val="both"/>
      </w:pPr>
      <w:r>
        <w:t>Cada uno de los PEICI mencionados fueron implementados y evaluados en un informe parcial al cumplirse la mitad del periodo y en un informe final. Así también como los planes de formación de las y los becarios tanto estudiantes como graduadas y graduados.</w:t>
      </w:r>
      <w:r w:rsidR="000B11EF">
        <w:t xml:space="preserve"> Atendiendo a su continuidad, el año 2023 algunos de los Proyectos se presentaron a la convocatoria de Proyectos Promocionados de la Secretaría de Ciencia y Técnica UNSL.</w:t>
      </w:r>
    </w:p>
    <w:p w14:paraId="27CDD742" w14:textId="19B90F54" w:rsidR="00972511" w:rsidRDefault="00F9233A" w:rsidP="00C949A6">
      <w:pPr>
        <w:spacing w:after="0" w:line="360" w:lineRule="auto"/>
        <w:ind w:firstLine="708"/>
        <w:jc w:val="both"/>
      </w:pPr>
      <w:r>
        <w:lastRenderedPageBreak/>
        <w:t>Si bien es importante describir la</w:t>
      </w:r>
      <w:r w:rsidR="00C949A6">
        <w:t xml:space="preserve"> línea de vida </w:t>
      </w:r>
      <w:r>
        <w:t xml:space="preserve">con la cual se concretó en la FCEJyS la creación, implementación y evaluación de proyectos de investigación en ciencias económicas, específicos de la Carrera de Contador Público Nacional, </w:t>
      </w:r>
      <w:r w:rsidR="006F2D10">
        <w:t>tal vez</w:t>
      </w:r>
      <w:r w:rsidR="006F2D10" w:rsidRPr="006F2D10">
        <w:t xml:space="preserve"> </w:t>
      </w:r>
      <w:r w:rsidR="006F2D10">
        <w:t xml:space="preserve">el primer interrogante que podría plantearse es si este caso puede considerarse como de planeamiento estratégico, para lo cual se proponen las siguientes </w:t>
      </w:r>
      <w:r w:rsidR="003F0A42" w:rsidRPr="003F0A42">
        <w:t>reflexiones.</w:t>
      </w:r>
    </w:p>
    <w:p w14:paraId="6F80EF52" w14:textId="1498D61A" w:rsidR="006F2D10" w:rsidRDefault="00D05BEF" w:rsidP="00C949A6">
      <w:pPr>
        <w:spacing w:after="0" w:line="360" w:lineRule="auto"/>
        <w:ind w:firstLine="708"/>
        <w:jc w:val="both"/>
      </w:pPr>
      <w:r>
        <w:t xml:space="preserve">En </w:t>
      </w:r>
      <w:r w:rsidR="00972511">
        <w:t xml:space="preserve">términos de objetivos a largo plazo con un enfoque </w:t>
      </w:r>
      <w:r w:rsidR="00434BC4">
        <w:t xml:space="preserve">sistémico, </w:t>
      </w:r>
      <w:r w:rsidR="00972511">
        <w:t>desde el macrosistema en el que se articularon los estudios de CO.DE.CE. y los estándares fijados por los y las especialistas de la CONEAU</w:t>
      </w:r>
      <w:r w:rsidR="00434BC4">
        <w:t>. Al incorporar la carrera dentro del art. 43 de la LES</w:t>
      </w:r>
      <w:r w:rsidR="00972511">
        <w:t xml:space="preserve"> </w:t>
      </w:r>
      <w:r w:rsidR="00434BC4">
        <w:t>se</w:t>
      </w:r>
      <w:r>
        <w:t xml:space="preserve"> reconoce la necesidad de </w:t>
      </w:r>
      <w:r w:rsidR="00434BC4" w:rsidRPr="00434BC4">
        <w:rPr>
          <w:i/>
          <w:iCs/>
        </w:rPr>
        <w:t>Desarrollar proyectos de investigación específicos del área contable en los que participen docentes de la carrera con dedicaciones suficientes para llevarlas a cabo y se incorporen alumnos</w:t>
      </w:r>
      <w:r w:rsidR="00434BC4">
        <w:rPr>
          <w:rStyle w:val="Refdenotaalpie"/>
          <w:i/>
          <w:iCs/>
        </w:rPr>
        <w:footnoteReference w:id="9"/>
      </w:r>
      <w:r w:rsidR="00434BC4">
        <w:rPr>
          <w:i/>
          <w:iCs/>
        </w:rPr>
        <w:t>,</w:t>
      </w:r>
      <w:r w:rsidR="00434BC4">
        <w:t xml:space="preserve"> </w:t>
      </w:r>
      <w:r>
        <w:t>existencia que deriva</w:t>
      </w:r>
      <w:r w:rsidR="00434BC4">
        <w:t>rá</w:t>
      </w:r>
      <w:r>
        <w:t xml:space="preserve"> consecuentemente en formación de investigadores e investigadoras disciplinares, propias de la carrera </w:t>
      </w:r>
      <w:r w:rsidR="00350AFB">
        <w:t>que participen e integren</w:t>
      </w:r>
      <w:r>
        <w:t xml:space="preserve"> los diferentes estamentos </w:t>
      </w:r>
      <w:r w:rsidR="000101A6">
        <w:t xml:space="preserve">de la comunidad universitaria. Dentro de este enfoque sistémico, como macrosistema se incluyen dentro del Plan de Desarrollo Institucional de la UNSL. </w:t>
      </w:r>
    </w:p>
    <w:p w14:paraId="5C4EC23C" w14:textId="48E4E574" w:rsidR="006F2D10" w:rsidRDefault="00350AFB" w:rsidP="00C949A6">
      <w:pPr>
        <w:spacing w:after="0" w:line="360" w:lineRule="auto"/>
        <w:ind w:firstLine="708"/>
        <w:jc w:val="both"/>
      </w:pPr>
      <w:r>
        <w:t xml:space="preserve">Continuando con la propuesta de un análisis sistémico, </w:t>
      </w:r>
      <w:r w:rsidR="00F9233A">
        <w:t xml:space="preserve">se pueden observar diferentes instancias de articulación y planeamiento, </w:t>
      </w:r>
      <w:r w:rsidR="006F2D10">
        <w:t>así como de asignación presupuestaria</w:t>
      </w:r>
      <w:r>
        <w:t xml:space="preserve">, intrainstitucional o </w:t>
      </w:r>
      <w:r w:rsidR="006F2D10">
        <w:t xml:space="preserve"> microsistémic</w:t>
      </w:r>
      <w:r w:rsidR="00447425">
        <w:t>a</w:t>
      </w:r>
      <w:r>
        <w:t xml:space="preserve">, dado que, para responder al compromiso ante la acreditación de la carrera se produjo una </w:t>
      </w:r>
      <w:r w:rsidR="006F2D10">
        <w:t xml:space="preserve">sinergia entre el departamento de Ciencias económicas, la Secretaría de investigación y posgrado </w:t>
      </w:r>
      <w:r w:rsidR="006E2E4B">
        <w:t>(</w:t>
      </w:r>
      <w:r w:rsidR="00612161" w:rsidRPr="006E2E4B">
        <w:t xml:space="preserve">realizando </w:t>
      </w:r>
      <w:r w:rsidR="006F2D10" w:rsidRPr="006E2E4B">
        <w:t>un análisis interno en la planificación de la institución</w:t>
      </w:r>
      <w:r w:rsidR="006E2E4B">
        <w:t>)</w:t>
      </w:r>
      <w:r w:rsidR="006F2D10">
        <w:t xml:space="preserve"> en la que se articularon cada uno de los espacios necesarios para diseñarlos y llevarlos a cabo, conjuntamente con las y los Docentes, estudiantes y graduados.</w:t>
      </w:r>
    </w:p>
    <w:p w14:paraId="19748411" w14:textId="07417EFE" w:rsidR="00350AFB" w:rsidRDefault="00350AFB" w:rsidP="00C949A6">
      <w:pPr>
        <w:spacing w:after="0" w:line="360" w:lineRule="auto"/>
        <w:ind w:firstLine="708"/>
        <w:jc w:val="both"/>
      </w:pPr>
      <w:r>
        <w:t>Donde se involucraron cuarenta personas, entre docentes de la carrera</w:t>
      </w:r>
      <w:r w:rsidR="00762333">
        <w:t>,</w:t>
      </w:r>
      <w:r>
        <w:t xml:space="preserve"> Contadoras y Contadores Públicos, así como de otras profesiones, Abogadas y Abogados e Ingenieros logrando investigación </w:t>
      </w:r>
      <w:r w:rsidR="0086132D">
        <w:t>interdisciplinaria,</w:t>
      </w:r>
      <w:r>
        <w:t xml:space="preserve"> además, de la incorporación de estudiantes, graduados y graduadas. </w:t>
      </w:r>
    </w:p>
    <w:p w14:paraId="6BFCC74A" w14:textId="7D3ABF96" w:rsidR="0086132D" w:rsidRDefault="0086132D" w:rsidP="00C949A6">
      <w:pPr>
        <w:spacing w:after="0" w:line="360" w:lineRule="auto"/>
        <w:ind w:firstLine="708"/>
        <w:jc w:val="both"/>
      </w:pPr>
      <w:r>
        <w:t xml:space="preserve">Proyectos que trabajaron de manera coordinada con los Proyectos de la Secretaría de Ciencia y Técnica, así como los de la Secretaría de Extensión, cuyo impacto es la transferencia de lo investigado, tanto hacia el interior de la carrera, desde cada rol desempeñado en cada proyecto, como hacia la sociedad en términos de comunicación del conocimiento a través de diversos eventos científicos y publicaciones. Como la que aquí se comparte. Actividades que precisan ser sustentables en el tiempo, no solo sostenerse, sino crecer. </w:t>
      </w:r>
    </w:p>
    <w:p w14:paraId="7BE2DFEC" w14:textId="36FC39EE" w:rsidR="0086132D" w:rsidRDefault="0086132D" w:rsidP="00C949A6">
      <w:pPr>
        <w:spacing w:after="0" w:line="360" w:lineRule="auto"/>
        <w:ind w:firstLine="708"/>
        <w:jc w:val="both"/>
      </w:pPr>
      <w:r>
        <w:lastRenderedPageBreak/>
        <w:t xml:space="preserve">Desde el análisis presupuestario, a nivel de asignación al PROMCE, las treinta y ocho universidades que se presentaron a la convocatoria recibieron el mismo monto para el fortalecimiento de las actividades de investigación. En este sentido no hubo una evaluación diagnostica respecto a las necesidades u objetivos </w:t>
      </w:r>
      <w:r w:rsidR="00880E6D">
        <w:t>a</w:t>
      </w:r>
      <w:r>
        <w:t xml:space="preserve"> alcanzar de cada institución en particular.</w:t>
      </w:r>
    </w:p>
    <w:p w14:paraId="3C2F3DA0" w14:textId="61C8A1E4" w:rsidR="0086132D" w:rsidRDefault="0086132D" w:rsidP="00C949A6">
      <w:pPr>
        <w:spacing w:after="0" w:line="360" w:lineRule="auto"/>
        <w:ind w:firstLine="708"/>
        <w:jc w:val="both"/>
      </w:pPr>
      <w:r>
        <w:t xml:space="preserve">Pero a nivel institucional, los fondos recibidos desde programas especiales </w:t>
      </w:r>
      <w:r w:rsidR="00CC6769">
        <w:t xml:space="preserve">se ajustaron a una estricta asignación que contemplo las becas a estudiantes, graduadas y graduados de la carrera y el pago a servicios profesionales de las disciplinas en las líneas de investigación aprobadas. </w:t>
      </w:r>
    </w:p>
    <w:p w14:paraId="693989FB" w14:textId="5C64DAB4" w:rsidR="00C949A6" w:rsidRDefault="006F2D10" w:rsidP="00C949A6">
      <w:pPr>
        <w:spacing w:after="0" w:line="360" w:lineRule="auto"/>
        <w:ind w:firstLine="708"/>
        <w:jc w:val="both"/>
      </w:pPr>
      <w:r>
        <w:t xml:space="preserve"> </w:t>
      </w:r>
      <w:r w:rsidR="0086132D">
        <w:t>La evaluación del impacto</w:t>
      </w:r>
      <w:r w:rsidR="00CC6769">
        <w:t xml:space="preserve"> debería realizarse con el tiempo, no obstante, al compararse desde el escenario anterior que era la inexistencia de investigación en la carrera a la existencia de los proyectos anteriormente mencionados, sin adelantar el resultado, creemos que ha sido sumamente beneficioso.</w:t>
      </w:r>
    </w:p>
    <w:p w14:paraId="62CDDD46" w14:textId="5A3A68E7" w:rsidR="00CC6769" w:rsidRDefault="00CC6769" w:rsidP="00C949A6">
      <w:pPr>
        <w:spacing w:after="0" w:line="360" w:lineRule="auto"/>
        <w:ind w:firstLine="708"/>
        <w:jc w:val="both"/>
      </w:pPr>
      <w:r>
        <w:t xml:space="preserve">Lo que </w:t>
      </w:r>
      <w:r w:rsidR="00BD7258">
        <w:t xml:space="preserve">invita a reconocer la importancia de la inversión para generar procesos a largo plazo que redundan en calidad </w:t>
      </w:r>
      <w:r w:rsidR="004C3248">
        <w:t xml:space="preserve">de la educación </w:t>
      </w:r>
      <w:r w:rsidR="00BD7258">
        <w:t>universitaria.</w:t>
      </w:r>
    </w:p>
    <w:p w14:paraId="01C32FA6" w14:textId="77777777" w:rsidR="00BD7258" w:rsidRDefault="00BD7258" w:rsidP="00C949A6">
      <w:pPr>
        <w:spacing w:after="0" w:line="360" w:lineRule="auto"/>
        <w:ind w:firstLine="708"/>
        <w:jc w:val="both"/>
      </w:pPr>
    </w:p>
    <w:p w14:paraId="34987928" w14:textId="766BC836" w:rsidR="00E649EC" w:rsidRDefault="00E649EC" w:rsidP="00E649EC">
      <w:pPr>
        <w:spacing w:after="0" w:line="360" w:lineRule="auto"/>
        <w:ind w:firstLine="708"/>
        <w:jc w:val="both"/>
      </w:pPr>
    </w:p>
    <w:p w14:paraId="455452F1" w14:textId="77777777" w:rsidR="008A400A" w:rsidRDefault="008A400A" w:rsidP="00161DD2">
      <w:pPr>
        <w:spacing w:line="360" w:lineRule="auto"/>
        <w:ind w:firstLine="708"/>
        <w:jc w:val="both"/>
      </w:pPr>
    </w:p>
    <w:p w14:paraId="6C9915BA" w14:textId="14888BB6" w:rsidR="006452C1" w:rsidRDefault="006452C1" w:rsidP="00A90FFF">
      <w:pPr>
        <w:spacing w:line="360" w:lineRule="auto"/>
        <w:jc w:val="both"/>
      </w:pPr>
      <w:r>
        <w:t>Bibliografía</w:t>
      </w:r>
    </w:p>
    <w:p w14:paraId="0D2FDB77" w14:textId="4DDD754F" w:rsidR="006452C1" w:rsidRDefault="006452C1" w:rsidP="00CB0031">
      <w:pPr>
        <w:spacing w:after="0" w:line="360" w:lineRule="auto"/>
        <w:jc w:val="both"/>
      </w:pPr>
      <w:r>
        <w:t>L</w:t>
      </w:r>
      <w:r w:rsidR="004E76E3">
        <w:t xml:space="preserve">ey de </w:t>
      </w:r>
      <w:r>
        <w:t>E</w:t>
      </w:r>
      <w:r w:rsidR="004E76E3">
        <w:t xml:space="preserve">ducación </w:t>
      </w:r>
      <w:r>
        <w:t>S</w:t>
      </w:r>
      <w:r w:rsidR="004E76E3">
        <w:t>uperior</w:t>
      </w:r>
      <w:r w:rsidR="004E76E3" w:rsidRPr="004E76E3">
        <w:t xml:space="preserve"> Nº 24.521</w:t>
      </w:r>
    </w:p>
    <w:p w14:paraId="6E3CE788" w14:textId="14C909DB" w:rsidR="00352DE5" w:rsidRPr="00052BA6" w:rsidRDefault="00052BA6" w:rsidP="00052BA6">
      <w:pPr>
        <w:spacing w:after="0" w:line="276" w:lineRule="auto"/>
        <w:jc w:val="both"/>
      </w:pPr>
      <w:r w:rsidRPr="00052BA6">
        <w:t xml:space="preserve">Anexo IF-2017-15021592 APN-SECPU-ME Contenidos </w:t>
      </w:r>
      <w:r>
        <w:t xml:space="preserve">curriculares mínimos para la carrera de Contador público. Recuperado de </w:t>
      </w:r>
      <w:hyperlink r:id="rId10" w:history="1">
        <w:r w:rsidR="0078496D" w:rsidRPr="000A2810">
          <w:rPr>
            <w:rStyle w:val="Hipervnculo"/>
          </w:rPr>
          <w:t>https://www.argentina.gob.ar/normativa/279433_res3400_pdf/archivo</w:t>
        </w:r>
      </w:hyperlink>
      <w:r>
        <w:t xml:space="preserve"> c</w:t>
      </w:r>
      <w:r w:rsidRPr="00052BA6">
        <w:rPr>
          <w:rStyle w:val="Hipervnculo"/>
          <w:color w:val="auto"/>
          <w:u w:val="none"/>
        </w:rPr>
        <w:t>onsulta 17 de noviembre</w:t>
      </w:r>
      <w:r>
        <w:rPr>
          <w:rStyle w:val="Hipervnculo"/>
          <w:color w:val="auto"/>
          <w:u w:val="none"/>
        </w:rPr>
        <w:t xml:space="preserve"> de 2023</w:t>
      </w:r>
      <w:r w:rsidRPr="00052BA6">
        <w:rPr>
          <w:rStyle w:val="Hipervnculo"/>
          <w:color w:val="auto"/>
          <w:u w:val="none"/>
        </w:rPr>
        <w:t xml:space="preserve">. </w:t>
      </w:r>
      <w:r w:rsidR="00BF2D0E">
        <w:rPr>
          <w:rStyle w:val="Hipervnculo"/>
          <w:color w:val="auto"/>
          <w:u w:val="none"/>
        </w:rPr>
        <w:t>-</w:t>
      </w:r>
    </w:p>
    <w:p w14:paraId="13F99C0C" w14:textId="6762EB27" w:rsidR="007066B5" w:rsidRDefault="00BF2D0E" w:rsidP="00CB0031">
      <w:pPr>
        <w:spacing w:after="0" w:line="360" w:lineRule="auto"/>
        <w:jc w:val="both"/>
      </w:pPr>
      <w:r>
        <w:t xml:space="preserve">Resolución N° 3.400 recuperado de </w:t>
      </w:r>
      <w:hyperlink r:id="rId11" w:history="1">
        <w:r w:rsidRPr="0043189E">
          <w:rPr>
            <w:rStyle w:val="Hipervnculo"/>
          </w:rPr>
          <w:t>https://www.argentina.gob.ar/sites/default/files/infoleg/res3400.pdf</w:t>
        </w:r>
      </w:hyperlink>
      <w:r>
        <w:t xml:space="preserve"> consulta 17 de noviembre de 2023.-</w:t>
      </w:r>
    </w:p>
    <w:p w14:paraId="4FE36739" w14:textId="6079AEF4" w:rsidR="00BF2D0E" w:rsidRDefault="00BF2D0E" w:rsidP="00BF2D0E">
      <w:pPr>
        <w:spacing w:after="0" w:line="360" w:lineRule="auto"/>
        <w:jc w:val="both"/>
      </w:pPr>
      <w:r>
        <w:t xml:space="preserve">Resolución de firma conjunta Acreditación de Contador público FCEJS recuperado de </w:t>
      </w:r>
      <w:hyperlink r:id="rId12" w:history="1">
        <w:r w:rsidRPr="0043189E">
          <w:rPr>
            <w:rStyle w:val="Hipervnculo"/>
          </w:rPr>
          <w:t>https://www.coneau.gob.ar/archivos/resoluciones/RS-2020-90623829-APN-CONEAU-ME.pdf</w:t>
        </w:r>
      </w:hyperlink>
      <w:r>
        <w:t xml:space="preserve"> consulta 17 de noviembre de 2023.-</w:t>
      </w:r>
    </w:p>
    <w:p w14:paraId="5CC562C5" w14:textId="77777777" w:rsidR="00BF2D0E" w:rsidRDefault="00BF2D0E" w:rsidP="00BF2D0E">
      <w:pPr>
        <w:spacing w:after="0" w:line="360" w:lineRule="auto"/>
        <w:jc w:val="both"/>
      </w:pPr>
      <w:r>
        <w:t xml:space="preserve">Traslado de vista C.P.N. FCEJS recuperado de  </w:t>
      </w:r>
      <w:hyperlink r:id="rId13" w:history="1">
        <w:r w:rsidRPr="0043189E">
          <w:rPr>
            <w:rStyle w:val="Hipervnculo"/>
          </w:rPr>
          <w:t>https://www.coneau.gob.ar/archivos/anexos/IF-2020-89074825-APN-DAC-CONEAU.pdf</w:t>
        </w:r>
      </w:hyperlink>
      <w:r>
        <w:t xml:space="preserve"> consulta 17 de noviembre de 2023.-</w:t>
      </w:r>
    </w:p>
    <w:p w14:paraId="37BE5809" w14:textId="1B6AF5D0" w:rsidR="009B7111" w:rsidRDefault="009B7111" w:rsidP="00CB0031">
      <w:pPr>
        <w:spacing w:after="0" w:line="360" w:lineRule="auto"/>
        <w:jc w:val="both"/>
      </w:pPr>
    </w:p>
    <w:p w14:paraId="2442937D" w14:textId="734A89AF" w:rsidR="009B7111" w:rsidRDefault="00BF2D0E" w:rsidP="00BF2D0E">
      <w:pPr>
        <w:spacing w:after="0" w:line="360" w:lineRule="auto"/>
        <w:jc w:val="both"/>
      </w:pPr>
      <w:r>
        <w:lastRenderedPageBreak/>
        <w:t xml:space="preserve">Informe anual 2019. UNIVERSIDADNACIONAL DE SANLUIS SUBSECRETARÍA DE ACREDITACIÓN Y DESARROLLO INSTITUCIONAL RECTORADO. Recuperado de </w:t>
      </w:r>
      <w:hyperlink r:id="rId14" w:history="1">
        <w:r w:rsidRPr="0043189E">
          <w:rPr>
            <w:rStyle w:val="Hipervnculo"/>
          </w:rPr>
          <w:t>http://acreditacion.unsl.edu.ar/wp-content/uploads/documentos%20de%20interes/informe%20de%20gestion/Informe%20Anual%202019.pdf</w:t>
        </w:r>
      </w:hyperlink>
      <w:r>
        <w:t xml:space="preserve"> consulta 17 de noviembre de 2023</w:t>
      </w:r>
    </w:p>
    <w:p w14:paraId="161CD2E8" w14:textId="3057CE8C" w:rsidR="00BF2D0E" w:rsidRDefault="00BF2D0E" w:rsidP="00BF2D0E">
      <w:pPr>
        <w:spacing w:after="0" w:line="360" w:lineRule="auto"/>
        <w:jc w:val="both"/>
      </w:pPr>
      <w:r>
        <w:t xml:space="preserve">Programa de fortalecimiento para la Investigación en Ciencias Económicas. PROMCE. Recuperado de </w:t>
      </w:r>
      <w:hyperlink r:id="rId15" w:history="1">
        <w:r w:rsidRPr="0043189E">
          <w:rPr>
            <w:rStyle w:val="Hipervnculo"/>
          </w:rPr>
          <w:t>https://drive.google.com/file/d/1-Uus81jcFlx_zknN0SKoI0PON5lvCknk/view</w:t>
        </w:r>
      </w:hyperlink>
      <w:r>
        <w:t xml:space="preserve"> consulta 17 de noviembre de 2023. </w:t>
      </w:r>
    </w:p>
    <w:p w14:paraId="117321AC" w14:textId="36D7DAC6" w:rsidR="007E0720" w:rsidRDefault="007E0720" w:rsidP="00BF2D0E">
      <w:pPr>
        <w:spacing w:after="0" w:line="360" w:lineRule="auto"/>
        <w:jc w:val="both"/>
      </w:pPr>
      <w:r>
        <w:t xml:space="preserve">Anexo </w:t>
      </w:r>
      <w:r w:rsidRPr="007E0720">
        <w:t>RSPU-N-283-2021-ANEXO.pdf</w:t>
      </w:r>
    </w:p>
    <w:p w14:paraId="59D55D1A" w14:textId="226EC4F3" w:rsidR="007E0720" w:rsidRDefault="00534976" w:rsidP="00BF2D0E">
      <w:pPr>
        <w:spacing w:after="0" w:line="360" w:lineRule="auto"/>
        <w:jc w:val="both"/>
      </w:pPr>
      <w:r>
        <w:t xml:space="preserve">“Proyectos de Estímulo a la Investigación Contable </w:t>
      </w:r>
      <w:r w:rsidR="00C5523C">
        <w:t>Impositiva” FCEJyS</w:t>
      </w:r>
      <w:r>
        <w:t xml:space="preserve"> el 19 de mayo de 2022</w:t>
      </w:r>
      <w:r w:rsidR="00603E9A">
        <w:t xml:space="preserve">. </w:t>
      </w:r>
      <w:r>
        <w:t>Resolución Decanato 15-292/2022</w:t>
      </w:r>
    </w:p>
    <w:p w14:paraId="763876AF" w14:textId="77777777" w:rsidR="00C5523C" w:rsidRDefault="00534976" w:rsidP="00C5523C">
      <w:pPr>
        <w:spacing w:after="0" w:line="360" w:lineRule="auto"/>
        <w:jc w:val="both"/>
      </w:pPr>
      <w:r>
        <w:t>Resolución Decanato RD 15 293/2022</w:t>
      </w:r>
      <w:r w:rsidR="00C5523C">
        <w:t xml:space="preserve"> fecha 23 de mayo de 2022</w:t>
      </w:r>
    </w:p>
    <w:p w14:paraId="6FC23E48" w14:textId="534AAF48" w:rsidR="00534976" w:rsidRDefault="00534976" w:rsidP="00C5523C">
      <w:pPr>
        <w:spacing w:after="0" w:line="360" w:lineRule="auto"/>
        <w:jc w:val="both"/>
      </w:pPr>
      <w:r>
        <w:t xml:space="preserve">Resolución de Decanato RD-731/2022 </w:t>
      </w:r>
      <w:r w:rsidRPr="00E649EC">
        <w:t>Proyectos de Estímulo a la Investigación Contable Impositiva</w:t>
      </w:r>
      <w:r w:rsidR="00C5523C">
        <w:t>, 30 de agosto de 2022. FCEJyS</w:t>
      </w:r>
    </w:p>
    <w:p w14:paraId="40B49225" w14:textId="77777777" w:rsidR="00534976" w:rsidRDefault="00534976" w:rsidP="00BF2D0E">
      <w:pPr>
        <w:spacing w:after="0" w:line="360" w:lineRule="auto"/>
        <w:jc w:val="both"/>
      </w:pPr>
    </w:p>
    <w:p w14:paraId="2E7BCFD0" w14:textId="6AD3D097" w:rsidR="008276D0" w:rsidRDefault="008276D0" w:rsidP="00CB0031">
      <w:pPr>
        <w:spacing w:after="0" w:line="360" w:lineRule="auto"/>
        <w:jc w:val="both"/>
      </w:pPr>
    </w:p>
    <w:p w14:paraId="4C32FB48" w14:textId="77777777" w:rsidR="00B02D69" w:rsidRDefault="00B02D69" w:rsidP="00A90FFF">
      <w:pPr>
        <w:spacing w:line="360" w:lineRule="auto"/>
        <w:jc w:val="both"/>
      </w:pPr>
    </w:p>
    <w:p w14:paraId="357F7061" w14:textId="77777777" w:rsidR="00352DE5" w:rsidRDefault="00352DE5" w:rsidP="00A90FFF">
      <w:pPr>
        <w:spacing w:line="360" w:lineRule="auto"/>
        <w:jc w:val="both"/>
      </w:pPr>
    </w:p>
    <w:p w14:paraId="2C654973" w14:textId="77777777" w:rsidR="00FA504A" w:rsidRDefault="00FA504A" w:rsidP="00A90FFF">
      <w:pPr>
        <w:spacing w:line="360" w:lineRule="auto"/>
        <w:jc w:val="both"/>
      </w:pPr>
    </w:p>
    <w:p w14:paraId="0087C67D" w14:textId="66EFC4C1" w:rsidR="002456A3" w:rsidRDefault="00685B9F" w:rsidP="00685B9F">
      <w:pPr>
        <w:tabs>
          <w:tab w:val="left" w:pos="3315"/>
        </w:tabs>
      </w:pPr>
      <w:r>
        <w:tab/>
      </w:r>
      <w:r>
        <w:br w:type="textWrapping" w:clear="all"/>
      </w:r>
    </w:p>
    <w:sectPr w:rsidR="002456A3">
      <w:headerReference w:type="default" r:id="rId16"/>
      <w:footerReference w:type="default" r:id="rId17"/>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1820E5" w14:textId="77777777" w:rsidR="005D1C03" w:rsidRDefault="005D1C03" w:rsidP="00685B9F">
      <w:pPr>
        <w:spacing w:after="0" w:line="240" w:lineRule="auto"/>
      </w:pPr>
      <w:r>
        <w:separator/>
      </w:r>
    </w:p>
  </w:endnote>
  <w:endnote w:type="continuationSeparator" w:id="0">
    <w:p w14:paraId="6FC207F9" w14:textId="77777777" w:rsidR="005D1C03" w:rsidRDefault="005D1C03" w:rsidP="00685B9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heme="majorHAnsi" w:eastAsiaTheme="majorEastAsia" w:hAnsiTheme="majorHAnsi" w:cstheme="majorBidi"/>
        <w:sz w:val="28"/>
        <w:szCs w:val="28"/>
        <w:lang w:val="es-ES"/>
      </w:rPr>
      <w:id w:val="-1995641880"/>
      <w:docPartObj>
        <w:docPartGallery w:val="Page Numbers (Bottom of Page)"/>
        <w:docPartUnique/>
      </w:docPartObj>
    </w:sdtPr>
    <w:sdtEndPr>
      <w:rPr>
        <w:lang w:val="es-AR"/>
      </w:rPr>
    </w:sdtEndPr>
    <w:sdtContent>
      <w:p w14:paraId="43E4FD77" w14:textId="584CA6CA" w:rsidR="00434BC4" w:rsidRDefault="00434BC4">
        <w:pPr>
          <w:pStyle w:val="Piedepgina"/>
          <w:jc w:val="right"/>
          <w:rPr>
            <w:rFonts w:asciiTheme="majorHAnsi" w:eastAsiaTheme="majorEastAsia" w:hAnsiTheme="majorHAnsi" w:cstheme="majorBidi"/>
            <w:sz w:val="28"/>
            <w:szCs w:val="28"/>
          </w:rPr>
        </w:pPr>
        <w:r>
          <w:rPr>
            <w:rFonts w:asciiTheme="majorHAnsi" w:eastAsiaTheme="majorEastAsia" w:hAnsiTheme="majorHAnsi" w:cstheme="majorBidi"/>
            <w:sz w:val="28"/>
            <w:szCs w:val="28"/>
            <w:lang w:val="es-ES"/>
          </w:rPr>
          <w:t xml:space="preserve">pág. </w:t>
        </w:r>
        <w:r>
          <w:rPr>
            <w:rFonts w:eastAsiaTheme="minorEastAsia" w:cs="Times New Roman"/>
          </w:rPr>
          <w:fldChar w:fldCharType="begin"/>
        </w:r>
        <w:r>
          <w:instrText>PAGE    \* MERGEFORMAT</w:instrText>
        </w:r>
        <w:r>
          <w:rPr>
            <w:rFonts w:eastAsiaTheme="minorEastAsia" w:cs="Times New Roman"/>
          </w:rPr>
          <w:fldChar w:fldCharType="separate"/>
        </w:r>
        <w:r>
          <w:rPr>
            <w:rFonts w:asciiTheme="majorHAnsi" w:eastAsiaTheme="majorEastAsia" w:hAnsiTheme="majorHAnsi" w:cstheme="majorBidi"/>
            <w:sz w:val="28"/>
            <w:szCs w:val="28"/>
            <w:lang w:val="es-ES"/>
          </w:rPr>
          <w:t>2</w:t>
        </w:r>
        <w:r>
          <w:rPr>
            <w:rFonts w:asciiTheme="majorHAnsi" w:eastAsiaTheme="majorEastAsia" w:hAnsiTheme="majorHAnsi" w:cstheme="majorBidi"/>
            <w:sz w:val="28"/>
            <w:szCs w:val="28"/>
          </w:rPr>
          <w:fldChar w:fldCharType="end"/>
        </w:r>
      </w:p>
    </w:sdtContent>
  </w:sdt>
  <w:p w14:paraId="1495496B" w14:textId="77777777" w:rsidR="00434BC4" w:rsidRDefault="00434BC4">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FBFA8D" w14:textId="77777777" w:rsidR="005D1C03" w:rsidRDefault="005D1C03" w:rsidP="00685B9F">
      <w:pPr>
        <w:spacing w:after="0" w:line="240" w:lineRule="auto"/>
      </w:pPr>
      <w:r>
        <w:separator/>
      </w:r>
    </w:p>
  </w:footnote>
  <w:footnote w:type="continuationSeparator" w:id="0">
    <w:p w14:paraId="4AF56F3F" w14:textId="77777777" w:rsidR="005D1C03" w:rsidRDefault="005D1C03" w:rsidP="00685B9F">
      <w:pPr>
        <w:spacing w:after="0" w:line="240" w:lineRule="auto"/>
      </w:pPr>
      <w:r>
        <w:continuationSeparator/>
      </w:r>
    </w:p>
  </w:footnote>
  <w:footnote w:id="1">
    <w:p w14:paraId="4894F41F" w14:textId="1C992805" w:rsidR="00504B70" w:rsidRDefault="00504B70">
      <w:pPr>
        <w:pStyle w:val="Textonotapie"/>
      </w:pPr>
      <w:r>
        <w:rPr>
          <w:rStyle w:val="Refdenotaalpie"/>
        </w:rPr>
        <w:footnoteRef/>
      </w:r>
      <w:r>
        <w:t xml:space="preserve"> </w:t>
      </w:r>
      <w:hyperlink r:id="rId1" w:history="1">
        <w:r w:rsidRPr="00CA03EB">
          <w:rPr>
            <w:rStyle w:val="Hipervnculo"/>
          </w:rPr>
          <w:t>https://www.argentina.gob.ar/normativa/nacional/resoluci%C3%B3n-3400-2017-279433/texto</w:t>
        </w:r>
      </w:hyperlink>
    </w:p>
  </w:footnote>
  <w:footnote w:id="2">
    <w:p w14:paraId="175E1A55" w14:textId="77777777" w:rsidR="00656494" w:rsidRDefault="00656494" w:rsidP="00656494">
      <w:pPr>
        <w:pStyle w:val="Textonotapie"/>
      </w:pPr>
      <w:r>
        <w:rPr>
          <w:rStyle w:val="Refdenotaalpie"/>
        </w:rPr>
        <w:footnoteRef/>
      </w:r>
      <w:r>
        <w:t xml:space="preserve"> </w:t>
      </w:r>
      <w:hyperlink r:id="rId2" w:history="1">
        <w:r w:rsidRPr="00CA03EB">
          <w:rPr>
            <w:rStyle w:val="Hipervnculo"/>
          </w:rPr>
          <w:t>https://www.argentina.gob.ar/normativa/nacional/resoluci%C3%B3n-3400-2017-279433/texto</w:t>
        </w:r>
      </w:hyperlink>
    </w:p>
  </w:footnote>
  <w:footnote w:id="3">
    <w:p w14:paraId="5BAAC4BE" w14:textId="77777777" w:rsidR="00E86400" w:rsidRDefault="00E86400" w:rsidP="00E86400">
      <w:pPr>
        <w:pStyle w:val="Textonotapie"/>
      </w:pPr>
      <w:r>
        <w:rPr>
          <w:rStyle w:val="Refdenotaalpie"/>
        </w:rPr>
        <w:footnoteRef/>
      </w:r>
      <w:r>
        <w:t xml:space="preserve"> </w:t>
      </w:r>
      <w:hyperlink r:id="rId3" w:history="1">
        <w:r w:rsidRPr="00CA03EB">
          <w:rPr>
            <w:rStyle w:val="Hipervnculo"/>
          </w:rPr>
          <w:t>https://codece.com.ar/que-es-el-codece/</w:t>
        </w:r>
      </w:hyperlink>
    </w:p>
  </w:footnote>
  <w:footnote w:id="4">
    <w:p w14:paraId="3DDCE5D0" w14:textId="6122DA27" w:rsidR="005B3FB5" w:rsidRDefault="005B3FB5">
      <w:pPr>
        <w:pStyle w:val="Textonotapie"/>
      </w:pPr>
      <w:r>
        <w:rPr>
          <w:rStyle w:val="Refdenotaalpie"/>
        </w:rPr>
        <w:footnoteRef/>
      </w:r>
      <w:r>
        <w:t xml:space="preserve"> </w:t>
      </w:r>
      <w:hyperlink r:id="rId4" w:history="1">
        <w:r w:rsidRPr="00CA03EB">
          <w:rPr>
            <w:rStyle w:val="Hipervnculo"/>
          </w:rPr>
          <w:t>https://www.coneau.gob.ar/buscadores/grado/</w:t>
        </w:r>
      </w:hyperlink>
    </w:p>
  </w:footnote>
  <w:footnote w:id="5">
    <w:p w14:paraId="1F57EE6B" w14:textId="199A7F4E" w:rsidR="00690A4E" w:rsidRDefault="00690A4E">
      <w:pPr>
        <w:pStyle w:val="Textonotapie"/>
      </w:pPr>
      <w:r>
        <w:rPr>
          <w:rStyle w:val="Refdenotaalpie"/>
        </w:rPr>
        <w:footnoteRef/>
      </w:r>
      <w:r>
        <w:t xml:space="preserve"> Fragmento, sólo se incluyen las vinculadas al desarrollo del tema.</w:t>
      </w:r>
    </w:p>
  </w:footnote>
  <w:footnote w:id="6">
    <w:p w14:paraId="0E969A40" w14:textId="7F66A3F9" w:rsidR="00161DD2" w:rsidRDefault="00161DD2" w:rsidP="00161DD2">
      <w:pPr>
        <w:pStyle w:val="Textonotapie"/>
      </w:pPr>
      <w:r>
        <w:rPr>
          <w:rStyle w:val="Refdenotaalpie"/>
        </w:rPr>
        <w:footnoteRef/>
      </w:r>
      <w:r>
        <w:t xml:space="preserve"> </w:t>
      </w:r>
      <w:hyperlink r:id="rId5" w:history="1">
        <w:r w:rsidRPr="00CA03EB">
          <w:rPr>
            <w:rStyle w:val="Hipervnculo"/>
          </w:rPr>
          <w:t>https://www.argentina.gob.ar/educacion/universidades/calidad/apoyo-a-la-formacion</w:t>
        </w:r>
      </w:hyperlink>
    </w:p>
  </w:footnote>
  <w:footnote w:id="7">
    <w:p w14:paraId="42A84185" w14:textId="6419A86A" w:rsidR="00161DD2" w:rsidRDefault="00161DD2" w:rsidP="00161DD2">
      <w:pPr>
        <w:pStyle w:val="Textonotapie"/>
      </w:pPr>
      <w:r>
        <w:rPr>
          <w:rStyle w:val="Refdenotaalpie"/>
        </w:rPr>
        <w:footnoteRef/>
      </w:r>
      <w:r>
        <w:t xml:space="preserve"> </w:t>
      </w:r>
      <w:hyperlink r:id="rId6" w:history="1">
        <w:r w:rsidR="00CC229C" w:rsidRPr="00DE32A6">
          <w:rPr>
            <w:rStyle w:val="Hipervnculo"/>
          </w:rPr>
          <w:t>https://www.argentina.gob.ar/educacion/universidades/calidad</w:t>
        </w:r>
      </w:hyperlink>
    </w:p>
    <w:p w14:paraId="394632C8" w14:textId="77777777" w:rsidR="00CC229C" w:rsidRDefault="00CC229C" w:rsidP="00161DD2">
      <w:pPr>
        <w:pStyle w:val="Textonotapie"/>
      </w:pPr>
    </w:p>
  </w:footnote>
  <w:footnote w:id="8">
    <w:p w14:paraId="0B189573" w14:textId="5D4B3D25" w:rsidR="004021F2" w:rsidRDefault="004021F2">
      <w:pPr>
        <w:pStyle w:val="Textonotapie"/>
      </w:pPr>
      <w:r>
        <w:rPr>
          <w:rStyle w:val="Refdenotaalpie"/>
        </w:rPr>
        <w:footnoteRef/>
      </w:r>
      <w:r>
        <w:t xml:space="preserve"> </w:t>
      </w:r>
      <w:hyperlink r:id="rId7" w:history="1">
        <w:r w:rsidRPr="00DE32A6">
          <w:rPr>
            <w:rStyle w:val="Hipervnculo"/>
          </w:rPr>
          <w:t>https://www.argentina.gob.ar/educacion/universidades/calidad/apoyo-a-la-formacion</w:t>
        </w:r>
      </w:hyperlink>
    </w:p>
    <w:p w14:paraId="0D81D5B2" w14:textId="77777777" w:rsidR="004021F2" w:rsidRDefault="004021F2">
      <w:pPr>
        <w:pStyle w:val="Textonotapie"/>
      </w:pPr>
    </w:p>
  </w:footnote>
  <w:footnote w:id="9">
    <w:p w14:paraId="5C8BC72A" w14:textId="0A3C0F89" w:rsidR="00434BC4" w:rsidRDefault="00434BC4">
      <w:pPr>
        <w:pStyle w:val="Textonotapie"/>
      </w:pPr>
      <w:r>
        <w:rPr>
          <w:rStyle w:val="Refdenotaalpie"/>
        </w:rPr>
        <w:footnoteRef/>
      </w:r>
      <w:r>
        <w:t xml:space="preserve"> Requerimiento 1 vista CONEAU a la FCEJS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B5DEA4" w14:textId="3BB69AB4" w:rsidR="00685B9F" w:rsidRDefault="00685B9F">
    <w:pPr>
      <w:pStyle w:val="Encabezado"/>
    </w:pPr>
    <w:r>
      <w:rPr>
        <w:noProof/>
      </w:rPr>
      <mc:AlternateContent>
        <mc:Choice Requires="wps">
          <w:drawing>
            <wp:anchor distT="0" distB="0" distL="114300" distR="114300" simplePos="0" relativeHeight="251660288" behindDoc="0" locked="0" layoutInCell="0" allowOverlap="1" wp14:anchorId="34611472" wp14:editId="0B5A3940">
              <wp:simplePos x="0" y="0"/>
              <wp:positionH relativeFrom="margin">
                <wp:align>left</wp:align>
              </wp:positionH>
              <wp:positionV relativeFrom="topMargin">
                <wp:align>center</wp:align>
              </wp:positionV>
              <wp:extent cx="5943600" cy="173736"/>
              <wp:effectExtent l="0" t="0" r="0" b="635"/>
              <wp:wrapNone/>
              <wp:docPr id="220" name="Cuadro de texto 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17373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E37EB30" w14:textId="062F4601" w:rsidR="00685B9F" w:rsidRDefault="00685B9F">
                          <w:pPr>
                            <w:spacing w:after="0" w:line="240" w:lineRule="auto"/>
                            <w:jc w:val="right"/>
                          </w:pPr>
                          <w:r>
                            <w:t>VISCONTI, Claudia-ZAVALA, Mariana</w:t>
                          </w:r>
                        </w:p>
                      </w:txbxContent>
                    </wps:txbx>
                    <wps:bodyPr rot="0" vert="horz" wrap="square" lIns="91440" tIns="0" rIns="91440" bIns="0" anchor="ctr" anchorCtr="0" upright="1">
                      <a:spAutoFit/>
                    </wps:bodyPr>
                  </wps:wsp>
                </a:graphicData>
              </a:graphic>
              <wp14:sizeRelH relativeFrom="margin">
                <wp14:pctWidth>100000</wp14:pctWidth>
              </wp14:sizeRelH>
              <wp14:sizeRelV relativeFrom="page">
                <wp14:pctHeight>0</wp14:pctHeight>
              </wp14:sizeRelV>
            </wp:anchor>
          </w:drawing>
        </mc:Choice>
        <mc:Fallback>
          <w:pict>
            <v:shapetype w14:anchorId="34611472" id="_x0000_t202" coordsize="21600,21600" o:spt="202" path="m,l,21600r21600,l21600,xe">
              <v:stroke joinstyle="miter"/>
              <v:path gradientshapeok="t" o:connecttype="rect"/>
            </v:shapetype>
            <v:shape id="Cuadro de texto 70" o:spid="_x0000_s1026" type="#_x0000_t202" style="position:absolute;margin-left:0;margin-top:0;width:468pt;height:13.7pt;z-index:251660288;visibility:visible;mso-wrap-style:square;mso-width-percent:1000;mso-height-percent:0;mso-wrap-distance-left:9pt;mso-wrap-distance-top:0;mso-wrap-distance-right:9pt;mso-wrap-distance-bottom:0;mso-position-horizontal:left;mso-position-horizontal-relative:margin;mso-position-vertical:center;mso-position-vertical-relative:top-margin-area;mso-width-percent:100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" o:allowincell="f" filled="f" stroked="f">
              <v:textbox style="mso-fit-shape-to-text:t" inset=",0,,0">
                <w:txbxContent>
                  <w:p w14:paraId="7E37EB30" w14:textId="062F4601" w:rsidR="00685B9F" w:rsidRDefault="00685B9F">
                    <w:pPr>
                      <w:spacing w:after="0" w:line="240" w:lineRule="auto"/>
                      <w:jc w:val="right"/>
                    </w:pPr>
                    <w:r>
                      <w:t>VISCONTI, Claudia-ZAVALA, Mariana</w:t>
                    </w:r>
                  </w:p>
                </w:txbxContent>
              </v:textbox>
              <w10:wrap anchorx="margin" anchory="margin"/>
            </v:shape>
          </w:pict>
        </mc:Fallback>
      </mc:AlternateContent>
    </w:r>
    <w:r>
      <w:rPr>
        <w:noProof/>
      </w:rPr>
      <mc:AlternateContent>
        <mc:Choice Requires="wps">
          <w:drawing>
            <wp:anchor distT="0" distB="0" distL="114300" distR="114300" simplePos="0" relativeHeight="251659264" behindDoc="0" locked="0" layoutInCell="0" allowOverlap="1" wp14:anchorId="1F530BF1" wp14:editId="4FFDDF29">
              <wp:simplePos x="0" y="0"/>
              <wp:positionH relativeFrom="page">
                <wp:align>right</wp:align>
              </wp:positionH>
              <wp:positionV relativeFrom="topMargin">
                <wp:align>center</wp:align>
              </wp:positionV>
              <wp:extent cx="911860" cy="170815"/>
              <wp:effectExtent l="0" t="0" r="0" b="635"/>
              <wp:wrapNone/>
              <wp:docPr id="221" name="Cuadro de texto 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1860" cy="170815"/>
                      </a:xfrm>
                      <a:prstGeom prst="rect">
                        <a:avLst/>
                      </a:prstGeom>
                      <a:solidFill>
                        <a:schemeClr val="accent6">
                          <a:lumMod val="60000"/>
                          <a:lumOff val="40000"/>
                        </a:schemeClr>
                      </a:solidFill>
                      <a:ln>
                        <a:noFill/>
                      </a:ln>
                    </wps:spPr>
                    <wps:txbx>
                      <w:txbxContent>
                        <w:p w14:paraId="25AC71FC" w14:textId="77777777" w:rsidR="00685B9F" w:rsidRDefault="00685B9F">
                          <w:pPr>
                            <w:spacing w:after="0" w:line="240" w:lineRule="auto"/>
                            <w:rPr>
                              <w:color w:val="FFFFFF" w:themeColor="background1"/>
                            </w:rPr>
                          </w:pPr>
                          <w:r>
                            <w:fldChar w:fldCharType="begin"/>
                          </w:r>
                          <w:r>
                            <w:instrText>PAGE   \* MERGEFORMAT</w:instrText>
                          </w:r>
                          <w:r>
                            <w:fldChar w:fldCharType="separate"/>
                          </w:r>
                          <w:r>
                            <w:rPr>
                              <w:color w:val="FFFFFF" w:themeColor="background1"/>
                              <w:lang w:val="es-ES"/>
                            </w:rPr>
                            <w:t>2</w:t>
                          </w:r>
                          <w:r>
                            <w:rPr>
                              <w:color w:val="FFFFFF" w:themeColor="background1"/>
                            </w:rPr>
                            <w:fldChar w:fldCharType="end"/>
                          </w:r>
                        </w:p>
                      </w:txbxContent>
                    </wps:txbx>
                    <wps:bodyPr rot="0" vert="horz" wrap="square" lIns="91440" tIns="0" rIns="91440" bIns="0" anchor="ctr" anchorCtr="0" upright="1">
                      <a:spAutoFit/>
                    </wps:bodyPr>
                  </wps:wsp>
                </a:graphicData>
              </a:graphic>
              <wp14:sizeRelH relativeFrom="rightMargin">
                <wp14:pctWidth>100000</wp14:pctWidth>
              </wp14:sizeRelH>
              <wp14:sizeRelV relativeFrom="page">
                <wp14:pctHeight>0</wp14:pctHeight>
              </wp14:sizeRelV>
            </wp:anchor>
          </w:drawing>
        </mc:Choice>
        <mc:Fallback>
          <w:pict>
            <v:shape w14:anchorId="1F530BF1" id="Cuadro de texto 71" o:spid="_x0000_s1027" type="#_x0000_t202" style="position:absolute;margin-left:20.6pt;margin-top:0;width:71.8pt;height:13.45pt;z-index:251659264;visibility:visible;mso-wrap-style:square;mso-width-percent:1000;mso-height-percent:0;mso-wrap-distance-left:9pt;mso-wrap-distance-top:0;mso-wrap-distance-right:9pt;mso-wrap-distance-bottom:0;mso-position-horizontal:right;mso-position-horizontal-relative:page;mso-position-vertical:center;mso-position-vertical-relative:top-margin-area;mso-width-percent:1000;mso-height-percent:0;mso-width-relative:right-margin-area;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" o:allowincell="f" fillcolor="#a8d08d [1945]" stroked="f">
              <v:textbox style="mso-fit-shape-to-text:t" inset=",0,,0">
                <w:txbxContent>
                  <w:p w14:paraId="25AC71FC" w14:textId="77777777" w:rsidR="00685B9F" w:rsidRDefault="00685B9F">
                    <w:pPr>
                      <w:spacing w:after="0" w:line="240" w:lineRule="auto"/>
                      <w:rPr>
                        <w:color w:val="FFFFFF" w:themeColor="background1"/>
                      </w:rPr>
                    </w:pPr>
                    <w:r>
                      <w:fldChar w:fldCharType="begin"/>
                    </w:r>
                    <w:r>
                      <w:instrText>PAGE   \* MERGEFORMAT</w:instrText>
                    </w:r>
                    <w:r>
                      <w:fldChar w:fldCharType="separate"/>
                    </w:r>
                    <w:r>
                      <w:rPr>
                        <w:color w:val="FFFFFF" w:themeColor="background1"/>
                        <w:lang w:val="es-ES"/>
                      </w:rPr>
                      <w:t>2</w:t>
                    </w:r>
                    <w:r>
                      <w:rPr>
                        <w:color w:val="FFFFFF" w:themeColor="background1"/>
                      </w:rPr>
                      <w:fldChar w:fldCharType="end"/>
                    </w:r>
                  </w:p>
                </w:txbxContent>
              </v:textbox>
              <w10:wrap anchorx="page" anchory="margin"/>
            </v:shape>
          </w:pict>
        </mc:Fallback>
      </mc:AlternateContent>
    </w:r>
    <w:r>
      <w:rPr>
        <w:noProof/>
      </w:rPr>
      <w:drawing>
        <wp:inline distT="0" distB="0" distL="0" distR="0" wp14:anchorId="1CEB53FD" wp14:editId="5E290BBA">
          <wp:extent cx="1076325" cy="1028699"/>
          <wp:effectExtent l="0" t="0" r="0" b="635"/>
          <wp:docPr id="129065038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
                    <a:extLst>
                      <a:ext uri="{28A0092B-C50C-407E-A947-70E740481C1C}">
                        <a14:useLocalDpi xmlns:a14="http://schemas.microsoft.com/office/drawing/2010/main" val="0"/>
                      </a:ext>
                    </a:extLst>
                  </a:blip>
                  <a:srcRect t="5931" r="15019" b="13989"/>
                  <a:stretch/>
                </pic:blipFill>
                <pic:spPr bwMode="auto">
                  <a:xfrm>
                    <a:off x="0" y="0"/>
                    <a:ext cx="1096178" cy="1047673"/>
                  </a:xfrm>
                  <a:prstGeom prst="rect">
                    <a:avLst/>
                  </a:prstGeom>
                  <a:noFill/>
                  <a:ln>
                    <a:noFill/>
                  </a:ln>
                  <a:extLst>
                    <a:ext uri="{53640926-AAD7-44D8-BBD7-CCE9431645EC}">
                      <a14:shadowObscured xmlns:a14="http://schemas.microsoft.com/office/drawing/2010/main"/>
                    </a:ext>
                  </a:extLst>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CC45B4F"/>
    <w:multiLevelType w:val="hybridMultilevel"/>
    <w:tmpl w:val="7BA2619C"/>
    <w:lvl w:ilvl="0" w:tplc="2C0A0001">
      <w:start w:val="1"/>
      <w:numFmt w:val="bullet"/>
      <w:lvlText w:val=""/>
      <w:lvlJc w:val="left"/>
      <w:pPr>
        <w:ind w:left="1428" w:hanging="360"/>
      </w:pPr>
      <w:rPr>
        <w:rFonts w:ascii="Symbol" w:hAnsi="Symbol" w:hint="default"/>
      </w:rPr>
    </w:lvl>
    <w:lvl w:ilvl="1" w:tplc="2C0A0003" w:tentative="1">
      <w:start w:val="1"/>
      <w:numFmt w:val="bullet"/>
      <w:lvlText w:val="o"/>
      <w:lvlJc w:val="left"/>
      <w:pPr>
        <w:ind w:left="2148" w:hanging="360"/>
      </w:pPr>
      <w:rPr>
        <w:rFonts w:ascii="Courier New" w:hAnsi="Courier New" w:cs="Courier New" w:hint="default"/>
      </w:rPr>
    </w:lvl>
    <w:lvl w:ilvl="2" w:tplc="2C0A0005" w:tentative="1">
      <w:start w:val="1"/>
      <w:numFmt w:val="bullet"/>
      <w:lvlText w:val=""/>
      <w:lvlJc w:val="left"/>
      <w:pPr>
        <w:ind w:left="2868" w:hanging="360"/>
      </w:pPr>
      <w:rPr>
        <w:rFonts w:ascii="Wingdings" w:hAnsi="Wingdings" w:hint="default"/>
      </w:rPr>
    </w:lvl>
    <w:lvl w:ilvl="3" w:tplc="2C0A0001" w:tentative="1">
      <w:start w:val="1"/>
      <w:numFmt w:val="bullet"/>
      <w:lvlText w:val=""/>
      <w:lvlJc w:val="left"/>
      <w:pPr>
        <w:ind w:left="3588" w:hanging="360"/>
      </w:pPr>
      <w:rPr>
        <w:rFonts w:ascii="Symbol" w:hAnsi="Symbol" w:hint="default"/>
      </w:rPr>
    </w:lvl>
    <w:lvl w:ilvl="4" w:tplc="2C0A0003" w:tentative="1">
      <w:start w:val="1"/>
      <w:numFmt w:val="bullet"/>
      <w:lvlText w:val="o"/>
      <w:lvlJc w:val="left"/>
      <w:pPr>
        <w:ind w:left="4308" w:hanging="360"/>
      </w:pPr>
      <w:rPr>
        <w:rFonts w:ascii="Courier New" w:hAnsi="Courier New" w:cs="Courier New" w:hint="default"/>
      </w:rPr>
    </w:lvl>
    <w:lvl w:ilvl="5" w:tplc="2C0A0005" w:tentative="1">
      <w:start w:val="1"/>
      <w:numFmt w:val="bullet"/>
      <w:lvlText w:val=""/>
      <w:lvlJc w:val="left"/>
      <w:pPr>
        <w:ind w:left="5028" w:hanging="360"/>
      </w:pPr>
      <w:rPr>
        <w:rFonts w:ascii="Wingdings" w:hAnsi="Wingdings" w:hint="default"/>
      </w:rPr>
    </w:lvl>
    <w:lvl w:ilvl="6" w:tplc="2C0A0001" w:tentative="1">
      <w:start w:val="1"/>
      <w:numFmt w:val="bullet"/>
      <w:lvlText w:val=""/>
      <w:lvlJc w:val="left"/>
      <w:pPr>
        <w:ind w:left="5748" w:hanging="360"/>
      </w:pPr>
      <w:rPr>
        <w:rFonts w:ascii="Symbol" w:hAnsi="Symbol" w:hint="default"/>
      </w:rPr>
    </w:lvl>
    <w:lvl w:ilvl="7" w:tplc="2C0A0003" w:tentative="1">
      <w:start w:val="1"/>
      <w:numFmt w:val="bullet"/>
      <w:lvlText w:val="o"/>
      <w:lvlJc w:val="left"/>
      <w:pPr>
        <w:ind w:left="6468" w:hanging="360"/>
      </w:pPr>
      <w:rPr>
        <w:rFonts w:ascii="Courier New" w:hAnsi="Courier New" w:cs="Courier New" w:hint="default"/>
      </w:rPr>
    </w:lvl>
    <w:lvl w:ilvl="8" w:tplc="2C0A0005" w:tentative="1">
      <w:start w:val="1"/>
      <w:numFmt w:val="bullet"/>
      <w:lvlText w:val=""/>
      <w:lvlJc w:val="left"/>
      <w:pPr>
        <w:ind w:left="7188" w:hanging="360"/>
      </w:pPr>
      <w:rPr>
        <w:rFonts w:ascii="Wingdings" w:hAnsi="Wingdings" w:hint="default"/>
      </w:rPr>
    </w:lvl>
  </w:abstractNum>
  <w:num w:numId="1" w16cid:durableId="111686838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5770"/>
    <w:rsid w:val="000101A6"/>
    <w:rsid w:val="000162BC"/>
    <w:rsid w:val="0002276A"/>
    <w:rsid w:val="000229E6"/>
    <w:rsid w:val="0003303C"/>
    <w:rsid w:val="000363DB"/>
    <w:rsid w:val="00052BA6"/>
    <w:rsid w:val="000810DD"/>
    <w:rsid w:val="00081B5C"/>
    <w:rsid w:val="000901EC"/>
    <w:rsid w:val="000B11EF"/>
    <w:rsid w:val="000B6CA8"/>
    <w:rsid w:val="000E7A1B"/>
    <w:rsid w:val="000F5079"/>
    <w:rsid w:val="001152B4"/>
    <w:rsid w:val="001368E3"/>
    <w:rsid w:val="001613C8"/>
    <w:rsid w:val="00161DD2"/>
    <w:rsid w:val="00166C66"/>
    <w:rsid w:val="00186FFD"/>
    <w:rsid w:val="001B011A"/>
    <w:rsid w:val="001C3BA4"/>
    <w:rsid w:val="001D0DD7"/>
    <w:rsid w:val="00207100"/>
    <w:rsid w:val="00225CAF"/>
    <w:rsid w:val="002456A3"/>
    <w:rsid w:val="002969EF"/>
    <w:rsid w:val="00310D80"/>
    <w:rsid w:val="0032342E"/>
    <w:rsid w:val="00340C24"/>
    <w:rsid w:val="00350AFB"/>
    <w:rsid w:val="00352DE5"/>
    <w:rsid w:val="00384471"/>
    <w:rsid w:val="0039498D"/>
    <w:rsid w:val="003C61FF"/>
    <w:rsid w:val="003D3010"/>
    <w:rsid w:val="003F0A42"/>
    <w:rsid w:val="003F1736"/>
    <w:rsid w:val="003F5850"/>
    <w:rsid w:val="004021F2"/>
    <w:rsid w:val="004053AB"/>
    <w:rsid w:val="00434BC4"/>
    <w:rsid w:val="00447425"/>
    <w:rsid w:val="00483756"/>
    <w:rsid w:val="004A2ECA"/>
    <w:rsid w:val="004C3248"/>
    <w:rsid w:val="004E76E3"/>
    <w:rsid w:val="00504B70"/>
    <w:rsid w:val="00534976"/>
    <w:rsid w:val="00544E95"/>
    <w:rsid w:val="005464AC"/>
    <w:rsid w:val="00570235"/>
    <w:rsid w:val="005705CB"/>
    <w:rsid w:val="005A35E3"/>
    <w:rsid w:val="005B3FB5"/>
    <w:rsid w:val="005C5773"/>
    <w:rsid w:val="005D1C03"/>
    <w:rsid w:val="005E1807"/>
    <w:rsid w:val="00603E9A"/>
    <w:rsid w:val="00612161"/>
    <w:rsid w:val="00612E55"/>
    <w:rsid w:val="0064061B"/>
    <w:rsid w:val="00642F69"/>
    <w:rsid w:val="006452C1"/>
    <w:rsid w:val="0065045C"/>
    <w:rsid w:val="00656494"/>
    <w:rsid w:val="00682B1C"/>
    <w:rsid w:val="00685B9F"/>
    <w:rsid w:val="00690A4E"/>
    <w:rsid w:val="006A7D11"/>
    <w:rsid w:val="006B47DD"/>
    <w:rsid w:val="006C4B83"/>
    <w:rsid w:val="006E2E4B"/>
    <w:rsid w:val="006F2D10"/>
    <w:rsid w:val="007066B5"/>
    <w:rsid w:val="00744C01"/>
    <w:rsid w:val="00750FD9"/>
    <w:rsid w:val="00751421"/>
    <w:rsid w:val="00762333"/>
    <w:rsid w:val="0078496D"/>
    <w:rsid w:val="007E0647"/>
    <w:rsid w:val="007E0720"/>
    <w:rsid w:val="007E2EFB"/>
    <w:rsid w:val="00825136"/>
    <w:rsid w:val="008276D0"/>
    <w:rsid w:val="00830B0F"/>
    <w:rsid w:val="00835154"/>
    <w:rsid w:val="00841BE5"/>
    <w:rsid w:val="0086132D"/>
    <w:rsid w:val="00871E7F"/>
    <w:rsid w:val="00880E6D"/>
    <w:rsid w:val="008A400A"/>
    <w:rsid w:val="008C07EA"/>
    <w:rsid w:val="008E22C1"/>
    <w:rsid w:val="0090784B"/>
    <w:rsid w:val="009560AF"/>
    <w:rsid w:val="00972511"/>
    <w:rsid w:val="00977A9A"/>
    <w:rsid w:val="00980897"/>
    <w:rsid w:val="009839CF"/>
    <w:rsid w:val="009A2B5A"/>
    <w:rsid w:val="009B7111"/>
    <w:rsid w:val="009C166B"/>
    <w:rsid w:val="009D0769"/>
    <w:rsid w:val="009E09C2"/>
    <w:rsid w:val="00A15139"/>
    <w:rsid w:val="00A30BE2"/>
    <w:rsid w:val="00A82E13"/>
    <w:rsid w:val="00A8372A"/>
    <w:rsid w:val="00A906E3"/>
    <w:rsid w:val="00A90FFF"/>
    <w:rsid w:val="00A915BB"/>
    <w:rsid w:val="00AD178D"/>
    <w:rsid w:val="00B02D69"/>
    <w:rsid w:val="00B3774B"/>
    <w:rsid w:val="00B96AA0"/>
    <w:rsid w:val="00BB5770"/>
    <w:rsid w:val="00BB6A7F"/>
    <w:rsid w:val="00BD7258"/>
    <w:rsid w:val="00BE3813"/>
    <w:rsid w:val="00BE4E0E"/>
    <w:rsid w:val="00BF2D0E"/>
    <w:rsid w:val="00BF53D2"/>
    <w:rsid w:val="00C3754B"/>
    <w:rsid w:val="00C44897"/>
    <w:rsid w:val="00C5523C"/>
    <w:rsid w:val="00C66E8A"/>
    <w:rsid w:val="00C76CAF"/>
    <w:rsid w:val="00C8627A"/>
    <w:rsid w:val="00C949A6"/>
    <w:rsid w:val="00CB0031"/>
    <w:rsid w:val="00CB03B4"/>
    <w:rsid w:val="00CC229C"/>
    <w:rsid w:val="00CC6769"/>
    <w:rsid w:val="00CD0F54"/>
    <w:rsid w:val="00D05BEF"/>
    <w:rsid w:val="00D1348E"/>
    <w:rsid w:val="00DA19E8"/>
    <w:rsid w:val="00DB4323"/>
    <w:rsid w:val="00DE0E91"/>
    <w:rsid w:val="00E34C14"/>
    <w:rsid w:val="00E648ED"/>
    <w:rsid w:val="00E649EC"/>
    <w:rsid w:val="00E67516"/>
    <w:rsid w:val="00E86400"/>
    <w:rsid w:val="00F67FC9"/>
    <w:rsid w:val="00F729E5"/>
    <w:rsid w:val="00F80A7F"/>
    <w:rsid w:val="00F9233A"/>
    <w:rsid w:val="00F95D90"/>
    <w:rsid w:val="00FA504A"/>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8442702"/>
  <w15:chartTrackingRefBased/>
  <w15:docId w15:val="{020B04AB-40F1-45D6-A34F-B2A74E7A8F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s-A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685B9F"/>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685B9F"/>
  </w:style>
  <w:style w:type="paragraph" w:styleId="Piedepgina">
    <w:name w:val="footer"/>
    <w:basedOn w:val="Normal"/>
    <w:link w:val="PiedepginaCar"/>
    <w:uiPriority w:val="99"/>
    <w:unhideWhenUsed/>
    <w:rsid w:val="00685B9F"/>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685B9F"/>
  </w:style>
  <w:style w:type="character" w:styleId="Hipervnculo">
    <w:name w:val="Hyperlink"/>
    <w:basedOn w:val="Fuentedeprrafopredeter"/>
    <w:uiPriority w:val="99"/>
    <w:unhideWhenUsed/>
    <w:rsid w:val="00871E7F"/>
    <w:rPr>
      <w:color w:val="0563C1" w:themeColor="hyperlink"/>
      <w:u w:val="single"/>
    </w:rPr>
  </w:style>
  <w:style w:type="character" w:styleId="Mencinsinresolver">
    <w:name w:val="Unresolved Mention"/>
    <w:basedOn w:val="Fuentedeprrafopredeter"/>
    <w:uiPriority w:val="99"/>
    <w:semiHidden/>
    <w:unhideWhenUsed/>
    <w:rsid w:val="00871E7F"/>
    <w:rPr>
      <w:color w:val="605E5C"/>
      <w:shd w:val="clear" w:color="auto" w:fill="E1DFDD"/>
    </w:rPr>
  </w:style>
  <w:style w:type="paragraph" w:styleId="Textonotapie">
    <w:name w:val="footnote text"/>
    <w:basedOn w:val="Normal"/>
    <w:link w:val="TextonotapieCar"/>
    <w:uiPriority w:val="99"/>
    <w:semiHidden/>
    <w:unhideWhenUsed/>
    <w:rsid w:val="000363DB"/>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0363DB"/>
    <w:rPr>
      <w:sz w:val="20"/>
      <w:szCs w:val="20"/>
    </w:rPr>
  </w:style>
  <w:style w:type="character" w:styleId="Refdenotaalpie">
    <w:name w:val="footnote reference"/>
    <w:basedOn w:val="Fuentedeprrafopredeter"/>
    <w:uiPriority w:val="99"/>
    <w:semiHidden/>
    <w:unhideWhenUsed/>
    <w:rsid w:val="000363DB"/>
    <w:rPr>
      <w:vertAlign w:val="superscript"/>
    </w:rPr>
  </w:style>
  <w:style w:type="character" w:styleId="Hipervnculovisitado">
    <w:name w:val="FollowedHyperlink"/>
    <w:basedOn w:val="Fuentedeprrafopredeter"/>
    <w:uiPriority w:val="99"/>
    <w:semiHidden/>
    <w:unhideWhenUsed/>
    <w:rsid w:val="00AD178D"/>
    <w:rPr>
      <w:color w:val="954F72" w:themeColor="followedHyperlink"/>
      <w:u w:val="single"/>
    </w:rPr>
  </w:style>
  <w:style w:type="paragraph" w:styleId="Prrafodelista">
    <w:name w:val="List Paragraph"/>
    <w:basedOn w:val="Normal"/>
    <w:uiPriority w:val="34"/>
    <w:qFormat/>
    <w:rsid w:val="0083515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08902847">
      <w:bodyDiv w:val="1"/>
      <w:marLeft w:val="0"/>
      <w:marRight w:val="0"/>
      <w:marTop w:val="0"/>
      <w:marBottom w:val="0"/>
      <w:divBdr>
        <w:top w:val="none" w:sz="0" w:space="0" w:color="auto"/>
        <w:left w:val="none" w:sz="0" w:space="0" w:color="auto"/>
        <w:bottom w:val="none" w:sz="0" w:space="0" w:color="auto"/>
        <w:right w:val="none" w:sz="0" w:space="0" w:color="auto"/>
      </w:divBdr>
    </w:div>
    <w:div w:id="1893079565">
      <w:bodyDiv w:val="1"/>
      <w:marLeft w:val="0"/>
      <w:marRight w:val="0"/>
      <w:marTop w:val="0"/>
      <w:marBottom w:val="0"/>
      <w:divBdr>
        <w:top w:val="none" w:sz="0" w:space="0" w:color="auto"/>
        <w:left w:val="none" w:sz="0" w:space="0" w:color="auto"/>
        <w:bottom w:val="none" w:sz="0" w:space="0" w:color="auto"/>
        <w:right w:val="none" w:sz="0" w:space="0" w:color="auto"/>
      </w:divBdr>
    </w:div>
    <w:div w:id="1968119055">
      <w:bodyDiv w:val="1"/>
      <w:marLeft w:val="0"/>
      <w:marRight w:val="0"/>
      <w:marTop w:val="0"/>
      <w:marBottom w:val="0"/>
      <w:divBdr>
        <w:top w:val="none" w:sz="0" w:space="0" w:color="auto"/>
        <w:left w:val="none" w:sz="0" w:space="0" w:color="auto"/>
        <w:bottom w:val="none" w:sz="0" w:space="0" w:color="auto"/>
        <w:right w:val="none" w:sz="0" w:space="0" w:color="auto"/>
      </w:divBdr>
    </w:div>
    <w:div w:id="20601261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arianabeatriz77@gmail.com" TargetMode="External"/><Relationship Id="rId13" Type="http://schemas.openxmlformats.org/officeDocument/2006/relationships/hyperlink" Target="https://www.coneau.gob.ar/archivos/anexos/IF-2020-89074825-APN-DAC-CONEAU.pdf"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coneau.gob.ar/archivos/resoluciones/RS-2020-90623829-APN-CONEAU-ME.pdf"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argentina.gob.ar/sites/default/files/infoleg/res3400.pdf" TargetMode="External"/><Relationship Id="rId5" Type="http://schemas.openxmlformats.org/officeDocument/2006/relationships/webSettings" Target="webSettings.xml"/><Relationship Id="rId15" Type="http://schemas.openxmlformats.org/officeDocument/2006/relationships/hyperlink" Target="https://drive.google.com/file/d/1-Uus81jcFlx_zknN0SKoI0PON5lvCknk/view" TargetMode="External"/><Relationship Id="rId10" Type="http://schemas.openxmlformats.org/officeDocument/2006/relationships/hyperlink" Target="https://www.argentina.gob.ar/normativa/279433_res3400_pdf/archivo"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mailto:visco2065@gmail.com" TargetMode="External"/><Relationship Id="rId14" Type="http://schemas.openxmlformats.org/officeDocument/2006/relationships/hyperlink" Target="http://acreditacion.unsl.edu.ar/wp-content/uploads/documentos%20de%20interes/informe%20de%20gestion/Informe%20Anual%202019.pdf"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s://codece.com.ar/que-es-el-codece/" TargetMode="External"/><Relationship Id="rId7" Type="http://schemas.openxmlformats.org/officeDocument/2006/relationships/hyperlink" Target="https://www.argentina.gob.ar/educacion/universidades/calidad/apoyo-a-la-formacion" TargetMode="External"/><Relationship Id="rId2" Type="http://schemas.openxmlformats.org/officeDocument/2006/relationships/hyperlink" Target="https://www.argentina.gob.ar/normativa/nacional/resoluci%C3%B3n-3400-2017-279433/texto" TargetMode="External"/><Relationship Id="rId1" Type="http://schemas.openxmlformats.org/officeDocument/2006/relationships/hyperlink" Target="https://www.argentina.gob.ar/normativa/nacional/resoluci%C3%B3n-3400-2017-279433/texto" TargetMode="External"/><Relationship Id="rId6" Type="http://schemas.openxmlformats.org/officeDocument/2006/relationships/hyperlink" Target="https://www.argentina.gob.ar/educacion/universidades/calidad" TargetMode="External"/><Relationship Id="rId5" Type="http://schemas.openxmlformats.org/officeDocument/2006/relationships/hyperlink" Target="https://www.argentina.gob.ar/educacion/universidades/calidad/apoyo-a-la-formacion" TargetMode="External"/><Relationship Id="rId4" Type="http://schemas.openxmlformats.org/officeDocument/2006/relationships/hyperlink" Target="https://www.coneau.gob.ar/buscadores/grado/"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6095A0F-9154-4ED3-B4C2-B00CD58387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1703</TotalTime>
  <Pages>9</Pages>
  <Words>3148</Words>
  <Characters>17315</Characters>
  <Application>Microsoft Office Word</Application>
  <DocSecurity>0</DocSecurity>
  <Lines>144</Lines>
  <Paragraphs>40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20423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Mariana Zavala</dc:creator>
  <cp:keywords/>
  <dc:description/>
  <cp:lastModifiedBy>Mariana Zavala</cp:lastModifiedBy>
  <cp:revision>127</cp:revision>
  <dcterms:created xsi:type="dcterms:W3CDTF">2023-11-17T13:41:00Z</dcterms:created>
  <dcterms:modified xsi:type="dcterms:W3CDTF">2023-11-22T14:19:00Z</dcterms:modified>
</cp:coreProperties>
</file>