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Proyecto Concurso de Ensayos </w:t>
        <w:tab/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VII CONCURSO de Ensayos</w:t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¿Qué nos dice la ciencia del hiperconsumo y del fast - fashion?</w:t>
      </w:r>
      <w:r w:rsidDel="00000000" w:rsidR="00000000" w:rsidRPr="00000000">
        <w:rPr>
          <w:b w:val="1"/>
          <w:sz w:val="28"/>
          <w:szCs w:val="28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Centro de Desarrollo del Pensamiento Científico en Niños y Adolescentes (RECREO) convoca al Séptimo Concurso de Ensayos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¿Qué nos dice la ciencia del hiperconsumo y del fast - fashion?</w:t>
      </w:r>
      <w:r w:rsidDel="00000000" w:rsidR="00000000" w:rsidRPr="00000000">
        <w:rPr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Institución y responsable del proyecto: </w:t>
      </w:r>
      <w:r w:rsidDel="00000000" w:rsidR="00000000" w:rsidRPr="00000000">
        <w:rPr>
          <w:sz w:val="24"/>
          <w:szCs w:val="24"/>
          <w:rtl w:val="0"/>
        </w:rPr>
        <w:t xml:space="preserve">Centro de Desarrollo del Pensamiento Científico en Niños y Adolescentes (RECREO). Secretaría Académica, Universidad Nacional de Cuyo (UNCuyo).</w:t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 de inscripción y envío de trabajos: </w:t>
      </w:r>
      <w:r w:rsidDel="00000000" w:rsidR="00000000" w:rsidRPr="00000000">
        <w:rPr>
          <w:sz w:val="24"/>
          <w:szCs w:val="24"/>
          <w:rtl w:val="0"/>
        </w:rPr>
        <w:t xml:space="preserve">25 de Agosto al 6 de Octubre del 2025.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Objetivos:</w:t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partir de la escritura de un ensayo, y de la formalización de la presentación de la propia producción en el VII Concurso de Ensayos, los estudiantes que se presenten lograrán: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Aprender a buscar y seleccionar información pertinente y adecuada para justificar sus opiniones.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Comprender a la ciencia como una actividad humana atravesada por la realidad cultural y social en la que se desarrolla.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Aprender </w:t>
      </w:r>
      <w:r w:rsidDel="00000000" w:rsidR="00000000" w:rsidRPr="00000000">
        <w:rPr>
          <w:sz w:val="24"/>
          <w:szCs w:val="24"/>
          <w:rtl w:val="0"/>
        </w:rPr>
        <w:t xml:space="preserve">acerca de procesos físicos, químicos y biológicos detrás de la elaboración, traslado, conservación y desecho de prendas de vestir, productos electrónicos, envases y muebles, y elegir una postura fundamentada respecto a las prácticas de hiperconsumo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Desarrollar la creatividad y la imaginación a partir de la escritura.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Mejorar la confianza en sí mismo y en la formación de sus opiniones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Valorar el lenguaje como vehículo de expresión, de conocimiento y autoconocimiento.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Escuchar y respetar la palabra del otro y su mundo interno.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Desarrollar la tolerancia y el respeto por el otro.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Fundamentos de la Propuesta:</w:t>
      </w:r>
    </w:p>
    <w:p w:rsidR="00000000" w:rsidDel="00000000" w:rsidP="00000000" w:rsidRDefault="00000000" w:rsidRPr="00000000" w14:paraId="00000012">
      <w:pPr>
        <w:spacing w:before="24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Al proponer este concurso de alcance nacional para que los estudiantes desarrollen su creatividad en la investigación acerca de lo que nos dice la ciencia de las prácticas de consumo acelerado y masivo, y en la escritura a partir de un ensayo, establecemos un espacio en el que los estudiantes puedan expresarse y conocer sus producciones. Se busca así que los estudiantes comprendan los conceptos químicos, físicos y biológicos detrás de la producción, el traslado, la conservación y el desecho de diversos productos, y puedan posicionarse frente a estas prácticas. El presente concurso no hace distinción de edad, por lo que todos los estudiantes de escolaridad secundaria podrán participar del mismo.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Se adjuntan las bases y condiciones del concurso.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VII CONCURSO de Ensayos 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¿Qué nos dice la ciencia del hiperconsumo y del fast - fashion?</w:t>
      </w:r>
      <w:r w:rsidDel="00000000" w:rsidR="00000000" w:rsidRPr="00000000">
        <w:rPr>
          <w:b w:val="1"/>
          <w:sz w:val="28"/>
          <w:szCs w:val="28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Centro de Desarrollo del Pensamiento Científico en Niños y Adolescentes (RECREO)  convoca al Séptimo Concurso de Ensayos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¿Qué nos dice la ciencia del hiperconsumo y del fast - fashion?</w:t>
      </w:r>
      <w:r w:rsidDel="00000000" w:rsidR="00000000" w:rsidRPr="00000000">
        <w:rPr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24">
      <w:pPr>
        <w:spacing w:before="24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BASES Y CONDICIONES DEL CONCURSO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Destinatarios: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Podrán participar estudiantes de escolaridad secundaria de escuelas de todo el país (pública o privada) y estudiantes de la modalidad de Jóvenes y adultos.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Género: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estudiantes deberán escribir un </w:t>
      </w:r>
      <w:r w:rsidDel="00000000" w:rsidR="00000000" w:rsidRPr="00000000">
        <w:rPr>
          <w:b w:val="1"/>
          <w:sz w:val="24"/>
          <w:szCs w:val="24"/>
          <w:rtl w:val="0"/>
        </w:rPr>
        <w:t xml:space="preserve">ensayo </w:t>
      </w:r>
      <w:r w:rsidDel="00000000" w:rsidR="00000000" w:rsidRPr="00000000">
        <w:rPr>
          <w:sz w:val="24"/>
          <w:szCs w:val="24"/>
          <w:rtl w:val="0"/>
        </w:rPr>
        <w:t xml:space="preserve">acerca de la temática propuesta en el ítem 5. El mismo deberá contener un </w:t>
      </w:r>
      <w:r w:rsidDel="00000000" w:rsidR="00000000" w:rsidRPr="00000000">
        <w:rPr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sz w:val="24"/>
          <w:szCs w:val="24"/>
          <w:rtl w:val="0"/>
        </w:rPr>
        <w:t xml:space="preserve">, una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introducción </w:t>
      </w:r>
      <w:r w:rsidDel="00000000" w:rsidR="00000000" w:rsidRPr="00000000">
        <w:rPr>
          <w:sz w:val="24"/>
          <w:szCs w:val="24"/>
          <w:rtl w:val="0"/>
        </w:rPr>
        <w:t xml:space="preserve">en la que se explique el tema a abordar y la postura del autor, un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desarrollo</w:t>
      </w:r>
      <w:r w:rsidDel="00000000" w:rsidR="00000000" w:rsidRPr="00000000">
        <w:rPr>
          <w:sz w:val="24"/>
          <w:szCs w:val="24"/>
          <w:rtl w:val="0"/>
        </w:rPr>
        <w:t xml:space="preserve"> en donde se desplieguen los ejes temáticos del trabajo, una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conclusión</w:t>
      </w:r>
      <w:r w:rsidDel="00000000" w:rsidR="00000000" w:rsidRPr="00000000">
        <w:rPr>
          <w:sz w:val="24"/>
          <w:szCs w:val="24"/>
          <w:rtl w:val="0"/>
        </w:rPr>
        <w:t xml:space="preserve"> en la cual se recuperen los puntos más importantes del ensayo y </w:t>
      </w:r>
      <w:r w:rsidDel="00000000" w:rsidR="00000000" w:rsidRPr="00000000">
        <w:rPr>
          <w:b w:val="1"/>
          <w:sz w:val="24"/>
          <w:szCs w:val="24"/>
          <w:rtl w:val="0"/>
        </w:rPr>
        <w:t xml:space="preserve">referencias bibliográficas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spacing w:after="0" w:line="360" w:lineRule="auto"/>
        <w:ind w:left="3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EVALUARÁ LA ORTOGRAFÍA DE LOS TRABAJOS, ASÍ COMO LA ORIGINALIDAD DE LOS MISMOS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Aquellos trabajos que presenten plagio serán automáticamente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DESCALIFICADOS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after="0" w:line="360" w:lineRule="auto"/>
        <w:ind w:left="360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Si se detectara algún trabajo realizado mediante IA (Inteligencia Artificial), este será automáticamente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DESCALIFICADO.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Categorías: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A</w:t>
      </w:r>
      <w:r w:rsidDel="00000000" w:rsidR="00000000" w:rsidRPr="00000000">
        <w:rPr>
          <w:sz w:val="24"/>
          <w:szCs w:val="24"/>
          <w:rtl w:val="0"/>
        </w:rPr>
        <w:t xml:space="preserve">: estudiantes de 13 a 15 años, cumplidos en el año 2025.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B</w:t>
      </w:r>
      <w:r w:rsidDel="00000000" w:rsidR="00000000" w:rsidRPr="00000000">
        <w:rPr>
          <w:sz w:val="24"/>
          <w:szCs w:val="24"/>
          <w:rtl w:val="0"/>
        </w:rPr>
        <w:t xml:space="preserve">: estudiantes de 16 a 18 años, cumplidos en el año 2025.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C</w:t>
      </w:r>
      <w:r w:rsidDel="00000000" w:rsidR="00000000" w:rsidRPr="00000000">
        <w:rPr>
          <w:sz w:val="24"/>
          <w:szCs w:val="24"/>
          <w:rtl w:val="0"/>
        </w:rPr>
        <w:t xml:space="preserve">: estudiantes a partir de 19 años, cumplidos en el año 2025, y que no se encuentren inscriptos en instituciones de nivel superior (universitario o no universitario).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Extensión: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ensayo no deberá contener menos de 1 (una) ni más de 3 (tres) carillas. </w:t>
      </w:r>
    </w:p>
    <w:p w:rsidR="00000000" w:rsidDel="00000000" w:rsidP="00000000" w:rsidRDefault="00000000" w:rsidRPr="00000000" w14:paraId="00000032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Temática: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el ensayo los estudiantes deberán comentar qué dice la ciencia respecto al consumo masivo y acelerado, y desarrollar el trabajo respondiendo las siguientes preguntas: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Qué es</w:t>
      </w:r>
      <w:r w:rsidDel="00000000" w:rsidR="00000000" w:rsidRPr="00000000">
        <w:rPr>
          <w:sz w:val="24"/>
          <w:szCs w:val="24"/>
          <w:rtl w:val="0"/>
        </w:rPr>
        <w:t xml:space="preserve"> el </w:t>
      </w:r>
      <w:r w:rsidDel="00000000" w:rsidR="00000000" w:rsidRPr="00000000">
        <w:rPr>
          <w:i w:val="1"/>
          <w:sz w:val="24"/>
          <w:szCs w:val="24"/>
          <w:rtl w:val="0"/>
        </w:rPr>
        <w:t xml:space="preserve">consumo masivo y acelerado</w:t>
      </w:r>
      <w:r w:rsidDel="00000000" w:rsidR="00000000" w:rsidRPr="00000000">
        <w:rPr>
          <w:sz w:val="24"/>
          <w:szCs w:val="24"/>
          <w:rtl w:val="0"/>
        </w:rPr>
        <w:t xml:space="preserve"> y el </w:t>
      </w:r>
      <w:r w:rsidDel="00000000" w:rsidR="00000000" w:rsidRPr="00000000">
        <w:rPr>
          <w:i w:val="1"/>
          <w:sz w:val="24"/>
          <w:szCs w:val="24"/>
          <w:rtl w:val="0"/>
        </w:rPr>
        <w:t xml:space="preserve">fast-fashion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¿Qué tipos de procesos </w:t>
      </w:r>
      <w:r w:rsidDel="00000000" w:rsidR="00000000" w:rsidRPr="00000000">
        <w:rPr>
          <w:sz w:val="24"/>
          <w:szCs w:val="24"/>
          <w:rtl w:val="0"/>
        </w:rPr>
        <w:t xml:space="preserve">industriales de elaboración, transporte, conservación y desecho hay detrás de prendas de vestir, productos electrónicos, envases y muebles?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¿</w:t>
      </w:r>
      <w:r w:rsidDel="00000000" w:rsidR="00000000" w:rsidRPr="00000000">
        <w:rPr>
          <w:sz w:val="24"/>
          <w:szCs w:val="24"/>
          <w:rtl w:val="0"/>
        </w:rPr>
        <w:t xml:space="preserve">Qué nos dice la ciencia respecto a estos procesos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? ¿Qué efectos (negativos y/o positivos) t</w:t>
      </w:r>
      <w:r w:rsidDel="00000000" w:rsidR="00000000" w:rsidRPr="00000000">
        <w:rPr>
          <w:sz w:val="24"/>
          <w:szCs w:val="24"/>
          <w:rtl w:val="0"/>
        </w:rPr>
        <w:t xml:space="preserve">ienen sobre las sociedades y el medio ambiente?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Comentar brevemente.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¿Existen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prácticas </w:t>
      </w:r>
      <w:r w:rsidDel="00000000" w:rsidR="00000000" w:rsidRPr="00000000">
        <w:rPr>
          <w:sz w:val="24"/>
          <w:szCs w:val="24"/>
          <w:rtl w:val="0"/>
        </w:rPr>
        <w:t xml:space="preserve">que ayuden a mitigar los efectos negativos del hiperconsumo y el fast-fashion?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Las respuestas a las preguntas deberán estar presentes de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manera obligatoria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en el ensayo.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26" w:firstLine="0"/>
        <w:jc w:val="both"/>
        <w:rPr>
          <w:color w:val="000000"/>
          <w:sz w:val="24"/>
          <w:szCs w:val="24"/>
        </w:rPr>
        <w:sectPr>
          <w:headerReference r:id="rId7" w:type="default"/>
          <w:footerReference r:id="rId8" w:type="default"/>
          <w:pgSz w:h="16838" w:w="11906" w:orient="portrait"/>
          <w:pgMar w:bottom="1417" w:top="1417" w:left="1701" w:right="1701" w:header="165" w:footer="708"/>
          <w:pgNumType w:start="1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Para el desarrollo del trabajo sugerimos elegir alguna de las siguientes temáticas,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 exclusivas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(es decir, el estudiante podrá elegir otra/s teoría/s siempre y cuando cumpla con la temática principal del concurso: </w:t>
      </w:r>
      <w:r w:rsidDel="00000000" w:rsidR="00000000" w:rsidRPr="00000000">
        <w:rPr>
          <w:sz w:val="24"/>
          <w:szCs w:val="24"/>
          <w:rtl w:val="0"/>
        </w:rPr>
        <w:t xml:space="preserve">hiperconsumo y fast-fashion)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y explicar por qué considera que su uso debe ser fomentado o no: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46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Química detrás de la producción de ropa con materiales sintéticos como el poliéster y el nylon, y su impacto ambiental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46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Ciclo de vida de la ropa: ¿cuánto tiempo tarda en degradarse la ropa? ¿Cómo se puede reducir la cantidad de ropa que se descarta?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46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Impacto ambiental del transporte y la distribución de ropa, artefactos electrónicos, envases y muebles. ¿Cuántos gases de efecto invernadero se emiten durante el transporte de ropa? ¿Cómo se pueden reducir estas emisiones?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46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Contaminación del agua y del suelo durante la producción y eliminación de prendas de vestir, productos electrónicos, envases y muebles.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46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Procesos físicos y químicos involucrados en el reciclado de materiales plásticos, metales y telas. ¿Todo se puede reciclar? ¿Qué alternativas existen?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46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Extracción de recursos naturales para la fabricación de prendas de vestir, artefactos electrónicos y muebles: ¿Qué impacto tiene sobre los ecosistemas y las comunidades?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46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Influencia de la publicidad y las redes sociales en nuestros hábitos de consumo: ¿qué dice la psicología y la neurociencia sobre cómo decidimos comprar?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Número de trabajos: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selección se hará en base a un texto breve elaborado en forma individual. Cada participante no podrá presentar más de 1 (un) trabajo. No se aceptarán presentaciones grupales. 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Requisitos de presentación: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Los trabajos deberán ser inéditos y originales. 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Los trabajos deberán presentarse digitalmente en hoja tamaño A4, texto justificado, tamaño de letra 12 (doce), con tipografía Calibri, interlineado 1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5, en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formato PDF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NO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 aceptarán trabajos en formato Word.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 se deben colocar datos personales ni del colegio dentro del ensayo. Los datos de los estudiantes y los colegios serán </w:t>
      </w:r>
      <w:r w:rsidDel="00000000" w:rsidR="00000000" w:rsidRPr="00000000">
        <w:rPr>
          <w:sz w:val="24"/>
          <w:szCs w:val="24"/>
          <w:rtl w:val="0"/>
        </w:rPr>
        <w:t xml:space="preserve">explicitados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partir de la inscripción por un formulario en Google Forms.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Inscripción: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inscripción y participación se realizarán a través de</w:t>
      </w:r>
      <w:r w:rsidDel="00000000" w:rsidR="00000000" w:rsidRPr="00000000">
        <w:rPr>
          <w:sz w:val="24"/>
          <w:szCs w:val="24"/>
          <w:rtl w:val="0"/>
        </w:rPr>
        <w:t xml:space="preserve">l siguiente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formulario Google Forms, el cual estará habilitado desde el </w:t>
      </w:r>
      <w:r w:rsidDel="00000000" w:rsidR="00000000" w:rsidRPr="00000000">
        <w:rPr>
          <w:sz w:val="24"/>
          <w:szCs w:val="24"/>
          <w:rtl w:val="0"/>
        </w:rPr>
        <w:t xml:space="preserve">25 de agosto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hasta el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sz w:val="24"/>
          <w:szCs w:val="24"/>
          <w:rtl w:val="0"/>
        </w:rPr>
        <w:t xml:space="preserve">octubre de 2025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https://forms.gle/rguhqZSzscmZF3g98</w:t>
        </w:r>
      </w:hyperlink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inscripción deberá ser avalada por una autoridad o docente de la escuela, o un tutor. Es decir, en la inscripción deberán colocarse Nombre, Apellido y dirección de correo electrónico de algún docente o autoridad que esté informado sobre la participación del estudiante en el concurso.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Se deberá realizar una ÚNICA inscripción por Google Forms.  En la misma se debe adjuntar </w:t>
      </w:r>
      <w:r w:rsidDel="00000000" w:rsidR="00000000" w:rsidRPr="00000000">
        <w:rPr>
          <w:sz w:val="24"/>
          <w:szCs w:val="24"/>
          <w:rtl w:val="0"/>
        </w:rPr>
        <w:t xml:space="preserve">el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ensay</w:t>
      </w:r>
      <w:r w:rsidDel="00000000" w:rsidR="00000000" w:rsidRPr="00000000">
        <w:rPr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(formato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PDF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firmado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bajo </w:t>
      </w:r>
      <w:r w:rsidDel="00000000" w:rsidR="00000000" w:rsidRPr="00000000">
        <w:rPr>
          <w:sz w:val="24"/>
          <w:szCs w:val="24"/>
          <w:rtl w:val="0"/>
        </w:rPr>
        <w:t xml:space="preserve">un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seudónimo del autor al final del documento. (Es decir, en la última hoja deber</w:t>
      </w:r>
      <w:r w:rsidDel="00000000" w:rsidR="00000000" w:rsidRPr="00000000">
        <w:rPr>
          <w:sz w:val="24"/>
          <w:szCs w:val="24"/>
          <w:rtl w:val="0"/>
        </w:rPr>
        <w:t xml:space="preserve">á aparecer el seudónimo elegido por el autor)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Esto se hará así para que el jurado pueda evaluar los trabajos de forma anónima. Los archivos que no presenten el seudónimo del autor serán automáticamente descalificados.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134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ensayo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deberá llevar por nombre de archivo: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ensayo-SEUD</w:t>
      </w:r>
      <w:r w:rsidDel="00000000" w:rsidR="00000000" w:rsidRPr="00000000">
        <w:rPr>
          <w:b w:val="1"/>
          <w:sz w:val="24"/>
          <w:szCs w:val="24"/>
          <w:rtl w:val="0"/>
        </w:rPr>
        <w:t xml:space="preserve">Ó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NIMO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(ejemplo: ensayo-ALBERT).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Fechas importantes: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inscripción y envío de ensayos se recibirán JUNTOS desde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25 de Agosto </w:t>
      </w:r>
      <w:r w:rsidDel="00000000" w:rsidR="00000000" w:rsidRPr="00000000">
        <w:rPr>
          <w:sz w:val="24"/>
          <w:szCs w:val="24"/>
          <w:rtl w:val="0"/>
        </w:rPr>
        <w:t xml:space="preserve">hasta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6 de Octubre </w:t>
      </w:r>
      <w:r w:rsidDel="00000000" w:rsidR="00000000" w:rsidRPr="00000000">
        <w:rPr>
          <w:sz w:val="24"/>
          <w:szCs w:val="24"/>
          <w:rtl w:val="0"/>
        </w:rPr>
        <w:t xml:space="preserve">del corriente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Los trabajos serán evaluados durante </w:t>
      </w:r>
      <w:r w:rsidDel="00000000" w:rsidR="00000000" w:rsidRPr="00000000">
        <w:rPr>
          <w:sz w:val="24"/>
          <w:szCs w:val="24"/>
          <w:rtl w:val="0"/>
        </w:rPr>
        <w:t xml:space="preserve">los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meses de </w:t>
      </w:r>
      <w:r w:rsidDel="00000000" w:rsidR="00000000" w:rsidRPr="00000000">
        <w:rPr>
          <w:sz w:val="24"/>
          <w:szCs w:val="24"/>
          <w:rtl w:val="0"/>
        </w:rPr>
        <w:t xml:space="preserve">octubre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y </w:t>
      </w:r>
      <w:r w:rsidDel="00000000" w:rsidR="00000000" w:rsidRPr="00000000">
        <w:rPr>
          <w:sz w:val="24"/>
          <w:szCs w:val="24"/>
          <w:rtl w:val="0"/>
        </w:rPr>
        <w:t xml:space="preserve">noviembre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del corriente año por el jurado del concurso.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after="0" w:line="36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publicación de los ganadores se realizará durante la segunda semana de noviembre del corriente año, vía email y a través de la página web de RECREO </w:t>
      </w:r>
      <w:r w:rsidDel="00000000" w:rsidR="00000000" w:rsidRPr="00000000">
        <w:rPr>
          <w:rtl w:val="0"/>
        </w:rPr>
        <w:t xml:space="preserve">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http://www.uncuyo.edu.ar/recreo/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after="0" w:line="36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publicación de los ganadores se dará a conocer durante el acto virtual de premiación que se realizará el sábado 19 de octubre del corriente año.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spacing w:after="0" w:line="36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entregarán distinciones (certificados) a los ganadores.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spacing w:after="0" w:line="36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invita a la instancia Nacional de la Olimpiada Argentina de Ciencias Junior a los ganadores para que puedan compartir su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Jurado: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ind w:left="426" w:firstLine="0"/>
        <w:jc w:val="both"/>
        <w:rPr>
          <w:color w:val="555555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composición del Jurado se hará pública previo a iniciar la etapa de evaluación (al cierre de las inscripciones) y durante el acto de premiación y entrega de distinciones del concurso.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ind w:left="426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Una vez hecho público el fallo, los trabajos no premiados serán eliminados, sin que quepa reclamo alguno. El jurado no se hace responsable de los retrasos o cualquier otra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circunstancia que pueda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afectar a los envíos de las obras participantes.</w:t>
      </w:r>
    </w:p>
    <w:p w:rsidR="00000000" w:rsidDel="00000000" w:rsidP="00000000" w:rsidRDefault="00000000" w:rsidRPr="00000000" w14:paraId="00000059">
      <w:pPr>
        <w:spacing w:after="0" w:line="360" w:lineRule="auto"/>
        <w:ind w:left="426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Cualquier tema no previsto en el presente reglamento de Bases y Condiciones será resuelto por los miembros del Jurado, o en su defecto por los organizadores.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Premios: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premiarán a los </w:t>
      </w:r>
      <w:r w:rsidDel="00000000" w:rsidR="00000000" w:rsidRPr="00000000">
        <w:rPr>
          <w:b w:val="1"/>
          <w:sz w:val="24"/>
          <w:szCs w:val="24"/>
          <w:rtl w:val="0"/>
        </w:rPr>
        <w:t xml:space="preserve">3 (tres)</w:t>
      </w:r>
      <w:r w:rsidDel="00000000" w:rsidR="00000000" w:rsidRPr="00000000">
        <w:rPr>
          <w:sz w:val="24"/>
          <w:szCs w:val="24"/>
          <w:rtl w:val="0"/>
        </w:rPr>
        <w:t xml:space="preserve"> mejores trabajos (de las distintas categorías) con: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Certificado de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primer, segundo y tercer puesto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en el VII Concurso de Ensayos</w:t>
      </w:r>
      <w:r w:rsidDel="00000000" w:rsidR="00000000" w:rsidRPr="00000000">
        <w:rPr>
          <w:sz w:val="24"/>
          <w:szCs w:val="24"/>
          <w:rtl w:val="0"/>
        </w:rPr>
        <w:t xml:space="preserve">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¿Qué nos dice la ciencia del hiperconsumo y del fast - fashion?</w:t>
      </w:r>
      <w:r w:rsidDel="00000000" w:rsidR="00000000" w:rsidRPr="00000000">
        <w:rPr>
          <w:sz w:val="24"/>
          <w:szCs w:val="24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Publicación de los trabajos ganadores en la página web de </w:t>
      </w:r>
      <w:r w:rsidDel="00000000" w:rsidR="00000000" w:rsidRPr="00000000">
        <w:rPr>
          <w:sz w:val="24"/>
          <w:szCs w:val="24"/>
          <w:rtl w:val="0"/>
        </w:rPr>
        <w:t xml:space="preserve">RECREO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http://www.uncuyo.edu.ar/recreo/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5E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ind w:left="7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Si tienes dudas o consultas puedes contactarnos en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recreo@uncu.edu.ar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. Por favor indicar en el asunto: VII Concurso de Ensayos. </w:t>
      </w:r>
    </w:p>
    <w:sectPr>
      <w:type w:val="continuous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3278025" cy="784414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8025" cy="7844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hd w:fill="auto" w:val="clear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05DD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5DD0"/>
  </w:style>
  <w:style w:type="paragraph" w:styleId="Piedepgina">
    <w:name w:val="footer"/>
    <w:basedOn w:val="Normal"/>
    <w:link w:val="PiedepginaCar"/>
    <w:uiPriority w:val="99"/>
    <w:unhideWhenUsed w:val="1"/>
    <w:rsid w:val="00105DD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5DD0"/>
  </w:style>
  <w:style w:type="character" w:styleId="tlid-translation" w:customStyle="1">
    <w:name w:val="tlid-translation"/>
    <w:basedOn w:val="Fuentedeprrafopredeter"/>
    <w:rsid w:val="00A86435"/>
  </w:style>
  <w:style w:type="paragraph" w:styleId="Prrafodelista">
    <w:name w:val="List Paragraph"/>
    <w:basedOn w:val="Normal"/>
    <w:uiPriority w:val="34"/>
    <w:qFormat w:val="1"/>
    <w:rsid w:val="00931D62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876CCB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876CCB"/>
    <w:rPr>
      <w:color w:val="605e5c"/>
      <w:shd w:color="auto" w:fill="e1dfdd" w:val="cle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E35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E351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E35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E351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E3512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E35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E3512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89506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Revisin">
    <w:name w:val="Revision"/>
    <w:hidden w:val="1"/>
    <w:uiPriority w:val="99"/>
    <w:semiHidden w:val="1"/>
    <w:rsid w:val="007E003A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uncuyo.edu.ar/olimpiadas/" TargetMode="External"/><Relationship Id="rId10" Type="http://schemas.openxmlformats.org/officeDocument/2006/relationships/hyperlink" Target="http://www.uncuyo.edu.ar/olimpiadas/" TargetMode="External"/><Relationship Id="rId12" Type="http://schemas.openxmlformats.org/officeDocument/2006/relationships/hyperlink" Target="mailto:oacj@uncu.edu.ar" TargetMode="External"/><Relationship Id="rId9" Type="http://schemas.openxmlformats.org/officeDocument/2006/relationships/hyperlink" Target="https://forms.gle/rguhqZSzscmZF3g9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GyK/EbKf+dVR93Ek640KHH6YQ==">CgMxLjAyCGguZ2pkZ3hzOAByITFKM2M3X1VJSjQ3aFliTXE1eWZmdThJT1Z0c1BTSWdITg==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2023-03-17T15:42:00Z</dcterms:created>
  <dc:creator>Clarita</dc:creator>
</cp:coreProperties>
</file>